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F60AD" w14:textId="77777777" w:rsidR="0004174C" w:rsidRPr="0097130C" w:rsidRDefault="0004174C" w:rsidP="004E397A">
      <w:pPr>
        <w:spacing w:line="360" w:lineRule="auto"/>
        <w:ind w:left="720" w:firstLine="720"/>
        <w:jc w:val="both"/>
        <w:rPr>
          <w:rFonts w:asciiTheme="minorBidi" w:hAnsiTheme="minorBidi" w:hint="cs"/>
          <w:b/>
          <w:bCs/>
          <w:sz w:val="24"/>
          <w:szCs w:val="24"/>
          <w:u w:val="single"/>
          <w:rtl/>
        </w:rPr>
      </w:pPr>
    </w:p>
    <w:p w14:paraId="18856337" w14:textId="1CAC44FD" w:rsidR="00E0571E" w:rsidRPr="0097130C" w:rsidRDefault="0001707D" w:rsidP="004E397A">
      <w:pPr>
        <w:spacing w:line="360" w:lineRule="auto"/>
        <w:ind w:left="720" w:firstLine="720"/>
        <w:jc w:val="both"/>
        <w:rPr>
          <w:rFonts w:asciiTheme="minorBidi" w:hAnsiTheme="minorBidi"/>
          <w:b/>
          <w:bCs/>
          <w:sz w:val="24"/>
          <w:szCs w:val="24"/>
          <w:u w:val="single"/>
          <w:rtl/>
        </w:rPr>
      </w:pPr>
      <w:r w:rsidRPr="0097130C">
        <w:rPr>
          <w:rFonts w:asciiTheme="minorBidi" w:hAnsiTheme="minorBidi"/>
          <w:b/>
          <w:bCs/>
          <w:sz w:val="24"/>
          <w:szCs w:val="24"/>
          <w:u w:val="single"/>
          <w:rtl/>
        </w:rPr>
        <w:t>העברה, העברה נגדית והזדהות השלכתית</w:t>
      </w:r>
    </w:p>
    <w:p w14:paraId="65564BC6" w14:textId="77777777" w:rsidR="00C2781D" w:rsidRPr="0097130C" w:rsidRDefault="009B6639" w:rsidP="009B6639">
      <w:pPr>
        <w:spacing w:after="0" w:line="360" w:lineRule="auto"/>
        <w:rPr>
          <w:rFonts w:asciiTheme="minorBidi" w:hAnsiTheme="minorBidi"/>
          <w:b/>
          <w:sz w:val="24"/>
          <w:szCs w:val="24"/>
          <w:rtl/>
          <w:lang w:eastAsia="he-IL"/>
        </w:rPr>
      </w:pPr>
      <w:r w:rsidRPr="0097130C">
        <w:rPr>
          <w:rFonts w:asciiTheme="minorBidi" w:hAnsiTheme="minorBidi"/>
          <w:b/>
          <w:sz w:val="24"/>
          <w:szCs w:val="24"/>
          <w:rtl/>
          <w:lang w:eastAsia="he-IL"/>
        </w:rPr>
        <w:t xml:space="preserve">הקורס יעסוק בהבנת תהליכים של העברה והעברה נגדית </w:t>
      </w:r>
      <w:r w:rsidR="00C2781D" w:rsidRPr="0097130C">
        <w:rPr>
          <w:rFonts w:asciiTheme="minorBidi" w:hAnsiTheme="minorBidi"/>
          <w:b/>
          <w:sz w:val="24"/>
          <w:szCs w:val="24"/>
          <w:rtl/>
          <w:lang w:eastAsia="he-IL"/>
        </w:rPr>
        <w:t>ו</w:t>
      </w:r>
      <w:r w:rsidR="00970177" w:rsidRPr="0097130C">
        <w:rPr>
          <w:rFonts w:asciiTheme="minorBidi" w:hAnsiTheme="minorBidi"/>
          <w:b/>
          <w:sz w:val="24"/>
          <w:szCs w:val="24"/>
          <w:rtl/>
          <w:lang w:eastAsia="he-IL"/>
        </w:rPr>
        <w:t>הזדהות השלכתית</w:t>
      </w:r>
      <w:r w:rsidRPr="0097130C">
        <w:rPr>
          <w:rFonts w:asciiTheme="minorBidi" w:hAnsiTheme="minorBidi"/>
          <w:b/>
          <w:sz w:val="24"/>
          <w:szCs w:val="24"/>
          <w:rtl/>
          <w:lang w:eastAsia="he-IL"/>
        </w:rPr>
        <w:t xml:space="preserve"> ע"פ תיאוריות פסיכואנליטיות שונות. וכיצד הם באים לידי ביטוי בעבודה הטיפולית המעשית</w:t>
      </w:r>
      <w:r w:rsidR="00C2781D" w:rsidRPr="0097130C">
        <w:rPr>
          <w:rFonts w:asciiTheme="minorBidi" w:hAnsiTheme="minorBidi"/>
          <w:b/>
          <w:sz w:val="24"/>
          <w:szCs w:val="24"/>
          <w:rtl/>
          <w:lang w:eastAsia="he-IL"/>
        </w:rPr>
        <w:t>.</w:t>
      </w:r>
    </w:p>
    <w:p w14:paraId="3AA5CBBD" w14:textId="77777777" w:rsidR="00C2781D" w:rsidRPr="0097130C" w:rsidRDefault="00C2781D" w:rsidP="00C2781D">
      <w:pPr>
        <w:spacing w:line="360" w:lineRule="auto"/>
        <w:rPr>
          <w:rFonts w:asciiTheme="minorBidi" w:hAnsiTheme="minorBidi"/>
          <w:sz w:val="24"/>
          <w:szCs w:val="24"/>
          <w:rtl/>
          <w:lang w:eastAsia="he-IL"/>
        </w:rPr>
      </w:pPr>
      <w:r w:rsidRPr="0097130C">
        <w:rPr>
          <w:rFonts w:asciiTheme="minorBidi" w:hAnsiTheme="minorBidi"/>
          <w:sz w:val="24"/>
          <w:szCs w:val="24"/>
          <w:rtl/>
          <w:lang w:eastAsia="he-IL"/>
        </w:rPr>
        <w:t>הקשבה ללא מודע של המטפל והמטופל. הכרת המטופל ויחסיו עם עולמו הפנימי והחיצוני, עם עולמו המודע והלא מודע. הכרת המטפל ויחסיו עם עולמו הפנימי והחיצוני, עם עולמו המודע והלא מודע. התבוננות על המפגש והתהליך המתרחש בין המטפל למטופל בתוך השעה הטיפולית: העברה-העברה נגדית, הזדהות השלכתית וכיצד מתחולל השינוי אצל המטופל בתוך התהליך הטיפולי.</w:t>
      </w:r>
    </w:p>
    <w:p w14:paraId="6C643CE3" w14:textId="35D52522" w:rsidR="00025405" w:rsidRPr="0097130C" w:rsidRDefault="009B6639" w:rsidP="0097365E">
      <w:pPr>
        <w:spacing w:after="0" w:line="360" w:lineRule="auto"/>
        <w:rPr>
          <w:rFonts w:asciiTheme="minorBidi" w:hAnsiTheme="minorBidi"/>
          <w:sz w:val="24"/>
          <w:szCs w:val="24"/>
          <w:rtl/>
        </w:rPr>
      </w:pPr>
      <w:r w:rsidRPr="0097130C">
        <w:rPr>
          <w:rFonts w:asciiTheme="minorBidi" w:hAnsiTheme="minorBidi"/>
          <w:b/>
          <w:sz w:val="24"/>
          <w:szCs w:val="24"/>
          <w:rtl/>
          <w:lang w:eastAsia="he-IL"/>
        </w:rPr>
        <w:t xml:space="preserve"> </w:t>
      </w:r>
      <w:r w:rsidR="00930DDC" w:rsidRPr="0097130C">
        <w:rPr>
          <w:rFonts w:asciiTheme="minorBidi" w:hAnsiTheme="minorBidi"/>
          <w:b/>
          <w:bCs/>
          <w:sz w:val="24"/>
          <w:szCs w:val="24"/>
          <w:u w:val="single"/>
          <w:rtl/>
        </w:rPr>
        <w:t>רשימת הקריאה</w:t>
      </w:r>
      <w:r w:rsidR="00BF1C4F" w:rsidRPr="0097130C">
        <w:rPr>
          <w:rFonts w:asciiTheme="minorBidi" w:hAnsiTheme="minorBidi"/>
          <w:sz w:val="24"/>
          <w:szCs w:val="24"/>
          <w:u w:val="single"/>
          <w:rtl/>
        </w:rPr>
        <w:t>:</w:t>
      </w:r>
      <w:r w:rsidR="00025405" w:rsidRPr="0097130C">
        <w:rPr>
          <w:rFonts w:asciiTheme="minorBidi" w:hAnsiTheme="minorBidi"/>
          <w:sz w:val="24"/>
          <w:szCs w:val="24"/>
        </w:rPr>
        <w:t xml:space="preserve"> </w:t>
      </w:r>
    </w:p>
    <w:p w14:paraId="2F7AFA33" w14:textId="2CD0A3EE" w:rsidR="00275BF6" w:rsidRDefault="00275BF6" w:rsidP="00EB1B9B">
      <w:pPr>
        <w:spacing w:line="360" w:lineRule="auto"/>
        <w:jc w:val="both"/>
        <w:rPr>
          <w:rFonts w:asciiTheme="minorBidi" w:hAnsiTheme="minorBidi"/>
          <w:sz w:val="24"/>
          <w:szCs w:val="24"/>
          <w:rtl/>
        </w:rPr>
      </w:pPr>
      <w:proofErr w:type="spellStart"/>
      <w:r w:rsidRPr="0097130C">
        <w:rPr>
          <w:rFonts w:asciiTheme="minorBidi" w:hAnsiTheme="minorBidi"/>
          <w:sz w:val="24"/>
          <w:szCs w:val="24"/>
          <w:rtl/>
        </w:rPr>
        <w:t>קולטארט</w:t>
      </w:r>
      <w:proofErr w:type="spellEnd"/>
      <w:r w:rsidRPr="0097130C">
        <w:rPr>
          <w:rFonts w:asciiTheme="minorBidi" w:hAnsiTheme="minorBidi"/>
          <w:sz w:val="24"/>
          <w:szCs w:val="24"/>
          <w:rtl/>
        </w:rPr>
        <w:t xml:space="preserve"> נ. (1993) השימוש בהעברה. בתוך: </w:t>
      </w:r>
      <w:r w:rsidRPr="0097130C">
        <w:rPr>
          <w:rFonts w:asciiTheme="minorBidi" w:hAnsiTheme="minorBidi"/>
          <w:i/>
          <w:iCs/>
          <w:sz w:val="24"/>
          <w:szCs w:val="24"/>
          <w:rtl/>
        </w:rPr>
        <w:t>התינוק ומי האמבט</w:t>
      </w:r>
      <w:r w:rsidRPr="0097130C">
        <w:rPr>
          <w:rFonts w:asciiTheme="minorBidi" w:hAnsiTheme="minorBidi"/>
          <w:sz w:val="24"/>
          <w:szCs w:val="24"/>
          <w:rtl/>
        </w:rPr>
        <w:t xml:space="preserve">. </w:t>
      </w:r>
      <w:r w:rsidR="0089797D" w:rsidRPr="0097130C">
        <w:rPr>
          <w:rFonts w:asciiTheme="minorBidi" w:hAnsiTheme="minorBidi"/>
          <w:sz w:val="24"/>
          <w:szCs w:val="24"/>
          <w:rtl/>
        </w:rPr>
        <w:t>(2012)</w:t>
      </w:r>
      <w:r w:rsidR="0089797D">
        <w:rPr>
          <w:rFonts w:asciiTheme="minorBidi" w:hAnsiTheme="minorBidi" w:hint="cs"/>
          <w:sz w:val="24"/>
          <w:szCs w:val="24"/>
          <w:rtl/>
        </w:rPr>
        <w:t xml:space="preserve"> </w:t>
      </w:r>
      <w:r w:rsidRPr="0097130C">
        <w:rPr>
          <w:rFonts w:asciiTheme="minorBidi" w:hAnsiTheme="minorBidi"/>
          <w:sz w:val="24"/>
          <w:szCs w:val="24"/>
          <w:rtl/>
        </w:rPr>
        <w:t xml:space="preserve">ירושלים: כרמל </w:t>
      </w:r>
    </w:p>
    <w:p w14:paraId="06FCF357" w14:textId="569A402A" w:rsidR="00FF3465" w:rsidRPr="0097130C" w:rsidRDefault="000368C9" w:rsidP="00711FED">
      <w:pPr>
        <w:spacing w:line="360" w:lineRule="auto"/>
        <w:jc w:val="both"/>
        <w:rPr>
          <w:rFonts w:asciiTheme="minorBidi" w:hAnsiTheme="minorBidi"/>
          <w:sz w:val="24"/>
          <w:szCs w:val="24"/>
          <w:u w:val="single"/>
          <w:rtl/>
        </w:rPr>
      </w:pPr>
      <w:r>
        <w:rPr>
          <w:sz w:val="24"/>
          <w:szCs w:val="24"/>
          <w:rtl/>
        </w:rPr>
        <w:t>פרויד ז. (1912) על הדינאמיקה של ההעברה. בתוך: הטיפול הפסיכואנליטי. תרגום: ערן רולניק. (2001).תל אביב: עם עובד.</w:t>
      </w:r>
    </w:p>
    <w:p w14:paraId="7B0842F0" w14:textId="402361AD" w:rsidR="00FF3465" w:rsidRPr="000368C9" w:rsidRDefault="00FF3465" w:rsidP="00FF3465">
      <w:pPr>
        <w:spacing w:after="160" w:line="259" w:lineRule="auto"/>
        <w:ind w:left="360"/>
        <w:jc w:val="right"/>
        <w:rPr>
          <w:rFonts w:asciiTheme="minorBidi" w:hAnsiTheme="minorBidi"/>
          <w:sz w:val="24"/>
          <w:szCs w:val="24"/>
          <w:rtl/>
        </w:rPr>
      </w:pPr>
      <w:r w:rsidRPr="0097130C">
        <w:rPr>
          <w:rFonts w:asciiTheme="minorBidi" w:hAnsiTheme="minorBidi"/>
          <w:sz w:val="24"/>
          <w:szCs w:val="24"/>
        </w:rPr>
        <w:t xml:space="preserve">Negri, R., &amp; Harris, M. (2007). The Story of genesis according to Melanie Klein. In </w:t>
      </w:r>
      <w:r w:rsidRPr="0097130C">
        <w:rPr>
          <w:rFonts w:asciiTheme="minorBidi" w:hAnsiTheme="minorBidi"/>
          <w:i/>
          <w:iCs/>
          <w:sz w:val="24"/>
          <w:szCs w:val="24"/>
        </w:rPr>
        <w:t>The Story of Infant Development</w:t>
      </w:r>
      <w:r w:rsidRPr="0097130C">
        <w:rPr>
          <w:rFonts w:asciiTheme="minorBidi" w:hAnsiTheme="minorBidi"/>
          <w:sz w:val="24"/>
          <w:szCs w:val="24"/>
        </w:rPr>
        <w:t xml:space="preserve">. Great Britain: The Harris Meltzer trust. </w:t>
      </w:r>
    </w:p>
    <w:p w14:paraId="22B740EB" w14:textId="385C30A0" w:rsidR="002F137C" w:rsidRPr="0097130C" w:rsidRDefault="002F137C" w:rsidP="002F137C">
      <w:pPr>
        <w:rPr>
          <w:rFonts w:asciiTheme="minorBidi" w:eastAsia="Calibri" w:hAnsiTheme="minorBidi"/>
          <w:sz w:val="24"/>
          <w:szCs w:val="24"/>
          <w:rtl/>
        </w:rPr>
      </w:pPr>
      <w:proofErr w:type="spellStart"/>
      <w:r w:rsidRPr="0097130C">
        <w:rPr>
          <w:rFonts w:asciiTheme="minorBidi" w:hAnsiTheme="minorBidi"/>
          <w:sz w:val="24"/>
          <w:szCs w:val="24"/>
          <w:rtl/>
        </w:rPr>
        <w:t>אגואיו</w:t>
      </w:r>
      <w:proofErr w:type="spellEnd"/>
      <w:r w:rsidRPr="0097130C">
        <w:rPr>
          <w:rFonts w:asciiTheme="minorBidi" w:hAnsiTheme="minorBidi"/>
          <w:sz w:val="24"/>
          <w:szCs w:val="24"/>
          <w:rtl/>
        </w:rPr>
        <w:t xml:space="preserve">, ג'. </w:t>
      </w:r>
      <w:proofErr w:type="spellStart"/>
      <w:r w:rsidRPr="0097130C">
        <w:rPr>
          <w:rFonts w:asciiTheme="minorBidi" w:hAnsiTheme="minorBidi"/>
          <w:sz w:val="24"/>
          <w:szCs w:val="24"/>
          <w:rtl/>
        </w:rPr>
        <w:t>מאלין</w:t>
      </w:r>
      <w:proofErr w:type="spellEnd"/>
      <w:r w:rsidRPr="0097130C">
        <w:rPr>
          <w:rFonts w:asciiTheme="minorBidi" w:hAnsiTheme="minorBidi"/>
          <w:sz w:val="24"/>
          <w:szCs w:val="24"/>
          <w:rtl/>
        </w:rPr>
        <w:t>, ב. (2013)</w:t>
      </w:r>
      <w:r w:rsidR="001A44E1">
        <w:rPr>
          <w:rFonts w:asciiTheme="minorBidi" w:hAnsiTheme="minorBidi" w:hint="cs"/>
          <w:sz w:val="24"/>
          <w:szCs w:val="24"/>
          <w:rtl/>
        </w:rPr>
        <w:t xml:space="preserve">. </w:t>
      </w:r>
      <w:r w:rsidRPr="0097130C">
        <w:rPr>
          <w:rFonts w:asciiTheme="minorBidi" w:hAnsiTheme="minorBidi"/>
          <w:sz w:val="24"/>
          <w:szCs w:val="24"/>
          <w:rtl/>
        </w:rPr>
        <w:t xml:space="preserve">הערות על זיכרון ותשוקה. בתוך: </w:t>
      </w:r>
      <w:r w:rsidRPr="0097130C">
        <w:rPr>
          <w:rFonts w:asciiTheme="minorBidi" w:hAnsiTheme="minorBidi"/>
          <w:i/>
          <w:iCs/>
          <w:sz w:val="24"/>
          <w:szCs w:val="24"/>
          <w:rtl/>
        </w:rPr>
        <w:t>ביון בלוס אנג'לס, סמינרים והדרכה</w:t>
      </w:r>
      <w:r w:rsidRPr="0097130C">
        <w:rPr>
          <w:rFonts w:asciiTheme="minorBidi" w:hAnsiTheme="minorBidi"/>
          <w:sz w:val="24"/>
          <w:szCs w:val="24"/>
          <w:rtl/>
        </w:rPr>
        <w:t>. (2017) תל אביב: תולעת ספרים</w:t>
      </w:r>
      <w:r w:rsidR="00C90B75">
        <w:rPr>
          <w:rFonts w:asciiTheme="minorBidi" w:eastAsia="Calibri" w:hAnsiTheme="minorBidi" w:hint="cs"/>
          <w:sz w:val="24"/>
          <w:szCs w:val="24"/>
          <w:rtl/>
        </w:rPr>
        <w:t>.</w:t>
      </w:r>
      <w:r w:rsidRPr="0097130C">
        <w:rPr>
          <w:rFonts w:asciiTheme="minorBidi" w:eastAsia="Calibri" w:hAnsiTheme="minorBidi"/>
          <w:sz w:val="24"/>
          <w:szCs w:val="24"/>
          <w:rtl/>
        </w:rPr>
        <w:t xml:space="preserve"> </w:t>
      </w:r>
    </w:p>
    <w:p w14:paraId="159AEE7B" w14:textId="26D28CD3" w:rsidR="00452967" w:rsidRPr="0097130C" w:rsidRDefault="00452967" w:rsidP="00D21B9D">
      <w:pPr>
        <w:spacing w:line="360" w:lineRule="auto"/>
        <w:jc w:val="both"/>
        <w:rPr>
          <w:rFonts w:asciiTheme="minorBidi" w:hAnsiTheme="minorBidi"/>
          <w:sz w:val="24"/>
          <w:szCs w:val="24"/>
          <w:rtl/>
        </w:rPr>
      </w:pPr>
      <w:r w:rsidRPr="0097130C">
        <w:rPr>
          <w:rFonts w:asciiTheme="minorBidi" w:hAnsiTheme="minorBidi"/>
          <w:sz w:val="24"/>
          <w:szCs w:val="24"/>
          <w:rtl/>
        </w:rPr>
        <w:t>ברנמן פיק, א'. (2</w:t>
      </w:r>
      <w:r w:rsidR="0040255C">
        <w:rPr>
          <w:rFonts w:asciiTheme="minorBidi" w:hAnsiTheme="minorBidi" w:hint="cs"/>
          <w:sz w:val="24"/>
          <w:szCs w:val="24"/>
          <w:rtl/>
        </w:rPr>
        <w:t>018).</w:t>
      </w:r>
      <w:r w:rsidRPr="0097130C">
        <w:rPr>
          <w:rFonts w:asciiTheme="minorBidi" w:hAnsiTheme="minorBidi"/>
          <w:sz w:val="24"/>
          <w:szCs w:val="24"/>
          <w:rtl/>
        </w:rPr>
        <w:t xml:space="preserve"> עיבוד בהעברה נגדית. בתוך</w:t>
      </w:r>
      <w:r w:rsidR="00F240D7" w:rsidRPr="0097130C">
        <w:rPr>
          <w:rFonts w:asciiTheme="minorBidi" w:hAnsiTheme="minorBidi"/>
          <w:sz w:val="24"/>
          <w:szCs w:val="24"/>
          <w:rtl/>
        </w:rPr>
        <w:t>:</w:t>
      </w:r>
      <w:r w:rsidRPr="0097130C">
        <w:rPr>
          <w:rFonts w:asciiTheme="minorBidi" w:hAnsiTheme="minorBidi"/>
          <w:sz w:val="24"/>
          <w:szCs w:val="24"/>
          <w:rtl/>
        </w:rPr>
        <w:t xml:space="preserve"> </w:t>
      </w:r>
      <w:r w:rsidRPr="0097130C">
        <w:rPr>
          <w:rFonts w:asciiTheme="minorBidi" w:hAnsiTheme="minorBidi"/>
          <w:i/>
          <w:iCs/>
          <w:sz w:val="24"/>
          <w:szCs w:val="24"/>
          <w:rtl/>
        </w:rPr>
        <w:t>אותנטיות במפגש הפסיכואנליטי –עבודתה של ארמה ברנמן פיק</w:t>
      </w:r>
      <w:r w:rsidRPr="0097130C">
        <w:rPr>
          <w:rFonts w:asciiTheme="minorBidi" w:hAnsiTheme="minorBidi"/>
          <w:sz w:val="24"/>
          <w:szCs w:val="24"/>
          <w:rtl/>
        </w:rPr>
        <w:t xml:space="preserve">. </w:t>
      </w:r>
      <w:r w:rsidR="00E73CC3">
        <w:rPr>
          <w:rFonts w:asciiTheme="minorBidi" w:hAnsiTheme="minorBidi" w:hint="cs"/>
          <w:sz w:val="24"/>
          <w:szCs w:val="24"/>
          <w:rtl/>
        </w:rPr>
        <w:t xml:space="preserve">(2021) </w:t>
      </w:r>
      <w:r w:rsidRPr="0097130C">
        <w:rPr>
          <w:rFonts w:asciiTheme="minorBidi" w:hAnsiTheme="minorBidi"/>
          <w:sz w:val="24"/>
          <w:szCs w:val="24"/>
          <w:rtl/>
        </w:rPr>
        <w:t xml:space="preserve">תל אביב: כרמל. </w:t>
      </w:r>
    </w:p>
    <w:p w14:paraId="6D091180" w14:textId="29E5E78C" w:rsidR="00440F33" w:rsidRPr="0097130C" w:rsidRDefault="001F65D3" w:rsidP="003058FC">
      <w:pPr>
        <w:spacing w:line="360" w:lineRule="auto"/>
        <w:jc w:val="both"/>
        <w:rPr>
          <w:rFonts w:asciiTheme="minorBidi" w:hAnsiTheme="minorBidi"/>
          <w:sz w:val="24"/>
          <w:szCs w:val="24"/>
          <w:rtl/>
        </w:rPr>
      </w:pPr>
      <w:r w:rsidRPr="0097130C">
        <w:rPr>
          <w:rFonts w:asciiTheme="minorBidi" w:hAnsiTheme="minorBidi"/>
          <w:sz w:val="24"/>
          <w:szCs w:val="24"/>
          <w:rtl/>
        </w:rPr>
        <w:t xml:space="preserve">שטיינר, ג'. (1993). בעיות של טכניקה פסיכואנליטית: פירושים ממוקדי מטופל, ופירושים ממוקדי אנליטיקאי. בתוך </w:t>
      </w:r>
      <w:r w:rsidRPr="0097130C">
        <w:rPr>
          <w:rFonts w:asciiTheme="minorBidi" w:hAnsiTheme="minorBidi"/>
          <w:i/>
          <w:iCs/>
          <w:sz w:val="24"/>
          <w:szCs w:val="24"/>
          <w:rtl/>
        </w:rPr>
        <w:t>מסתורים נפשיים</w:t>
      </w:r>
      <w:r w:rsidRPr="0097130C">
        <w:rPr>
          <w:rFonts w:asciiTheme="minorBidi" w:hAnsiTheme="minorBidi"/>
          <w:sz w:val="24"/>
          <w:szCs w:val="24"/>
          <w:rtl/>
        </w:rPr>
        <w:t xml:space="preserve">. </w:t>
      </w:r>
      <w:r w:rsidR="00362606">
        <w:rPr>
          <w:rFonts w:asciiTheme="minorBidi" w:hAnsiTheme="minorBidi" w:hint="cs"/>
          <w:sz w:val="24"/>
          <w:szCs w:val="24"/>
          <w:rtl/>
        </w:rPr>
        <w:t xml:space="preserve">(2017) </w:t>
      </w:r>
      <w:r w:rsidRPr="0097130C">
        <w:rPr>
          <w:rFonts w:asciiTheme="minorBidi" w:hAnsiTheme="minorBidi"/>
          <w:sz w:val="24"/>
          <w:szCs w:val="24"/>
          <w:rtl/>
        </w:rPr>
        <w:t>תל אביב: תולעת ספרים.</w:t>
      </w:r>
      <w:r w:rsidRPr="0097130C">
        <w:rPr>
          <w:rFonts w:asciiTheme="minorBidi" w:hAnsiTheme="minorBidi"/>
          <w:sz w:val="24"/>
          <w:szCs w:val="24"/>
          <w:rtl/>
        </w:rPr>
        <w:tab/>
      </w:r>
    </w:p>
    <w:p w14:paraId="102F0C0B" w14:textId="6E606038" w:rsidR="00353017" w:rsidRPr="0097130C" w:rsidRDefault="003058FC" w:rsidP="00342B24">
      <w:pPr>
        <w:spacing w:line="360" w:lineRule="auto"/>
        <w:jc w:val="both"/>
        <w:rPr>
          <w:rFonts w:asciiTheme="minorBidi" w:hAnsiTheme="minorBidi"/>
          <w:sz w:val="24"/>
          <w:szCs w:val="24"/>
          <w:rtl/>
        </w:rPr>
      </w:pPr>
      <w:r w:rsidRPr="0097130C">
        <w:rPr>
          <w:rFonts w:asciiTheme="minorBidi" w:hAnsiTheme="minorBidi"/>
          <w:sz w:val="24"/>
          <w:szCs w:val="24"/>
          <w:rtl/>
        </w:rPr>
        <w:t>ברנמן פיק, א'. (201</w:t>
      </w:r>
      <w:r w:rsidR="00A66268">
        <w:rPr>
          <w:rFonts w:asciiTheme="minorBidi" w:hAnsiTheme="minorBidi" w:hint="cs"/>
          <w:sz w:val="24"/>
          <w:szCs w:val="24"/>
          <w:rtl/>
        </w:rPr>
        <w:t>8</w:t>
      </w:r>
      <w:r w:rsidRPr="0097130C">
        <w:rPr>
          <w:rFonts w:asciiTheme="minorBidi" w:hAnsiTheme="minorBidi"/>
          <w:sz w:val="24"/>
          <w:szCs w:val="24"/>
          <w:rtl/>
        </w:rPr>
        <w:t>)</w:t>
      </w:r>
      <w:r w:rsidR="0040255C">
        <w:rPr>
          <w:rFonts w:asciiTheme="minorBidi" w:hAnsiTheme="minorBidi" w:hint="cs"/>
          <w:sz w:val="24"/>
          <w:szCs w:val="24"/>
          <w:rtl/>
        </w:rPr>
        <w:t>.</w:t>
      </w:r>
      <w:r w:rsidRPr="0097130C">
        <w:rPr>
          <w:rFonts w:asciiTheme="minorBidi" w:hAnsiTheme="minorBidi"/>
          <w:sz w:val="24"/>
          <w:szCs w:val="24"/>
          <w:rtl/>
        </w:rPr>
        <w:t xml:space="preserve"> </w:t>
      </w:r>
      <w:r w:rsidR="004D70EE" w:rsidRPr="0097130C">
        <w:rPr>
          <w:rFonts w:asciiTheme="minorBidi" w:hAnsiTheme="minorBidi"/>
          <w:sz w:val="24"/>
          <w:szCs w:val="24"/>
          <w:rtl/>
        </w:rPr>
        <w:t>יצירתיות ואותנ</w:t>
      </w:r>
      <w:r w:rsidR="00C3244E" w:rsidRPr="0097130C">
        <w:rPr>
          <w:rFonts w:asciiTheme="minorBidi" w:hAnsiTheme="minorBidi"/>
          <w:sz w:val="24"/>
          <w:szCs w:val="24"/>
          <w:rtl/>
        </w:rPr>
        <w:t>ט</w:t>
      </w:r>
      <w:r w:rsidR="004D70EE" w:rsidRPr="0097130C">
        <w:rPr>
          <w:rFonts w:asciiTheme="minorBidi" w:hAnsiTheme="minorBidi"/>
          <w:sz w:val="24"/>
          <w:szCs w:val="24"/>
          <w:rtl/>
        </w:rPr>
        <w:t>יות</w:t>
      </w:r>
      <w:r w:rsidRPr="0097130C">
        <w:rPr>
          <w:rFonts w:asciiTheme="minorBidi" w:hAnsiTheme="minorBidi"/>
          <w:sz w:val="24"/>
          <w:szCs w:val="24"/>
          <w:rtl/>
        </w:rPr>
        <w:t>. בתוך</w:t>
      </w:r>
      <w:r w:rsidR="00F240D7" w:rsidRPr="0097130C">
        <w:rPr>
          <w:rFonts w:asciiTheme="minorBidi" w:hAnsiTheme="minorBidi"/>
          <w:sz w:val="24"/>
          <w:szCs w:val="24"/>
          <w:rtl/>
        </w:rPr>
        <w:t xml:space="preserve">: </w:t>
      </w:r>
      <w:r w:rsidRPr="0097130C">
        <w:rPr>
          <w:rFonts w:asciiTheme="minorBidi" w:hAnsiTheme="minorBidi"/>
          <w:i/>
          <w:iCs/>
          <w:sz w:val="24"/>
          <w:szCs w:val="24"/>
          <w:rtl/>
        </w:rPr>
        <w:t>אותנטיות במפגש הפסיכואנליטי –עבודתה של ארמה ברנמן פיק</w:t>
      </w:r>
      <w:r w:rsidRPr="0097130C">
        <w:rPr>
          <w:rFonts w:asciiTheme="minorBidi" w:hAnsiTheme="minorBidi"/>
          <w:sz w:val="24"/>
          <w:szCs w:val="24"/>
          <w:rtl/>
        </w:rPr>
        <w:t xml:space="preserve">. </w:t>
      </w:r>
      <w:r w:rsidR="00342B24">
        <w:rPr>
          <w:rFonts w:asciiTheme="minorBidi" w:hAnsiTheme="minorBidi" w:hint="cs"/>
          <w:sz w:val="24"/>
          <w:szCs w:val="24"/>
          <w:rtl/>
        </w:rPr>
        <w:t>(2021)</w:t>
      </w:r>
      <w:r w:rsidRPr="0097130C">
        <w:rPr>
          <w:rFonts w:asciiTheme="minorBidi" w:hAnsiTheme="minorBidi"/>
          <w:sz w:val="24"/>
          <w:szCs w:val="24"/>
          <w:rtl/>
        </w:rPr>
        <w:t xml:space="preserve"> תל אביב: כרמל. </w:t>
      </w:r>
    </w:p>
    <w:p w14:paraId="4093C211" w14:textId="43C2379A" w:rsidR="002E5DCA" w:rsidRPr="0097130C" w:rsidRDefault="002E5DCA" w:rsidP="002E5DCA">
      <w:pPr>
        <w:rPr>
          <w:rFonts w:asciiTheme="minorBidi" w:hAnsiTheme="minorBidi" w:hint="cs"/>
          <w:color w:val="000000"/>
          <w:sz w:val="24"/>
          <w:szCs w:val="24"/>
          <w:shd w:val="clear" w:color="auto" w:fill="FFFFFF"/>
          <w:rtl/>
        </w:rPr>
      </w:pPr>
      <w:r w:rsidRPr="0097130C">
        <w:rPr>
          <w:rFonts w:asciiTheme="minorBidi" w:hAnsiTheme="minorBidi"/>
          <w:color w:val="000000"/>
          <w:sz w:val="24"/>
          <w:szCs w:val="24"/>
          <w:shd w:val="clear" w:color="auto" w:fill="FFFFFF"/>
          <w:rtl/>
        </w:rPr>
        <w:t xml:space="preserve">וויניקוט, ד. (1947) שנאה בהעברה הנגדית. בתוך: </w:t>
      </w:r>
      <w:r w:rsidRPr="0097130C">
        <w:rPr>
          <w:rFonts w:asciiTheme="minorBidi" w:hAnsiTheme="minorBidi"/>
          <w:i/>
          <w:iCs/>
          <w:color w:val="000000"/>
          <w:sz w:val="24"/>
          <w:szCs w:val="24"/>
          <w:shd w:val="clear" w:color="auto" w:fill="FFFFFF"/>
          <w:rtl/>
        </w:rPr>
        <w:t>עצמי אמיתי, עצמי כוזב</w:t>
      </w:r>
      <w:r w:rsidR="007E5144" w:rsidRPr="0097130C">
        <w:rPr>
          <w:rFonts w:asciiTheme="minorBidi" w:hAnsiTheme="minorBidi"/>
          <w:color w:val="000000"/>
          <w:sz w:val="24"/>
          <w:szCs w:val="24"/>
          <w:shd w:val="clear" w:color="auto" w:fill="FFFFFF"/>
          <w:rtl/>
        </w:rPr>
        <w:t>.</w:t>
      </w:r>
      <w:r w:rsidRPr="0097130C">
        <w:rPr>
          <w:rFonts w:asciiTheme="minorBidi" w:hAnsiTheme="minorBidi"/>
          <w:color w:val="000000"/>
          <w:sz w:val="24"/>
          <w:szCs w:val="24"/>
          <w:shd w:val="clear" w:color="auto" w:fill="FFFFFF"/>
          <w:rtl/>
        </w:rPr>
        <w:t xml:space="preserve"> </w:t>
      </w:r>
      <w:r w:rsidR="00814A06" w:rsidRPr="0097130C">
        <w:rPr>
          <w:rFonts w:asciiTheme="minorBidi" w:hAnsiTheme="minorBidi"/>
          <w:color w:val="000000"/>
          <w:sz w:val="24"/>
          <w:szCs w:val="24"/>
          <w:shd w:val="clear" w:color="auto" w:fill="FFFFFF"/>
          <w:rtl/>
        </w:rPr>
        <w:t>(</w:t>
      </w:r>
      <w:r w:rsidRPr="0097130C">
        <w:rPr>
          <w:rFonts w:asciiTheme="minorBidi" w:hAnsiTheme="minorBidi"/>
          <w:color w:val="000000"/>
          <w:sz w:val="24"/>
          <w:szCs w:val="24"/>
          <w:shd w:val="clear" w:color="auto" w:fill="FFFFFF"/>
          <w:rtl/>
        </w:rPr>
        <w:t>2009</w:t>
      </w:r>
      <w:r w:rsidR="00814A06" w:rsidRPr="0097130C">
        <w:rPr>
          <w:rFonts w:asciiTheme="minorBidi" w:hAnsiTheme="minorBidi"/>
          <w:color w:val="000000"/>
          <w:sz w:val="24"/>
          <w:szCs w:val="24"/>
          <w:shd w:val="clear" w:color="auto" w:fill="FFFFFF"/>
          <w:rtl/>
        </w:rPr>
        <w:t xml:space="preserve">) תל אביב: </w:t>
      </w:r>
      <w:r w:rsidR="007E5144" w:rsidRPr="0097130C">
        <w:rPr>
          <w:rFonts w:asciiTheme="minorBidi" w:hAnsiTheme="minorBidi"/>
          <w:color w:val="000000"/>
          <w:sz w:val="24"/>
          <w:szCs w:val="24"/>
          <w:shd w:val="clear" w:color="auto" w:fill="FFFFFF"/>
          <w:rtl/>
        </w:rPr>
        <w:t>עם עובד</w:t>
      </w:r>
      <w:r w:rsidR="00C90B75">
        <w:rPr>
          <w:rFonts w:asciiTheme="minorBidi" w:hAnsiTheme="minorBidi" w:hint="cs"/>
          <w:color w:val="000000"/>
          <w:sz w:val="24"/>
          <w:szCs w:val="24"/>
          <w:shd w:val="clear" w:color="auto" w:fill="FFFFFF"/>
          <w:rtl/>
        </w:rPr>
        <w:t>.</w:t>
      </w:r>
    </w:p>
    <w:p w14:paraId="65966484" w14:textId="3FB7E38F" w:rsidR="001C6A9B" w:rsidRDefault="00930DDC" w:rsidP="007F5A40">
      <w:pPr>
        <w:spacing w:before="240" w:after="0" w:line="360" w:lineRule="auto"/>
        <w:contextualSpacing/>
        <w:jc w:val="right"/>
        <w:rPr>
          <w:rFonts w:asciiTheme="minorBidi" w:eastAsia="Calibri" w:hAnsiTheme="minorBidi"/>
          <w:sz w:val="24"/>
          <w:szCs w:val="24"/>
          <w:rtl/>
        </w:rPr>
      </w:pPr>
      <w:r w:rsidRPr="0097130C">
        <w:rPr>
          <w:rFonts w:asciiTheme="minorBidi" w:hAnsiTheme="minorBidi"/>
          <w:sz w:val="24"/>
          <w:szCs w:val="24"/>
          <w:rtl/>
        </w:rPr>
        <w:t xml:space="preserve"> </w:t>
      </w:r>
      <w:proofErr w:type="spellStart"/>
      <w:r w:rsidR="00CF4582" w:rsidRPr="0097130C">
        <w:rPr>
          <w:rFonts w:asciiTheme="minorBidi" w:hAnsiTheme="minorBidi"/>
          <w:sz w:val="24"/>
          <w:szCs w:val="24"/>
        </w:rPr>
        <w:t>Mitrany</w:t>
      </w:r>
      <w:proofErr w:type="spellEnd"/>
      <w:r w:rsidR="00CF4582" w:rsidRPr="0097130C">
        <w:rPr>
          <w:rFonts w:asciiTheme="minorBidi" w:hAnsiTheme="minorBidi"/>
          <w:sz w:val="24"/>
          <w:szCs w:val="24"/>
        </w:rPr>
        <w:t xml:space="preserve">, J.  (2001). Taking the Transference:  Some </w:t>
      </w:r>
      <w:r w:rsidR="00824114" w:rsidRPr="0097130C">
        <w:rPr>
          <w:rFonts w:asciiTheme="minorBidi" w:hAnsiTheme="minorBidi"/>
          <w:sz w:val="24"/>
          <w:szCs w:val="24"/>
        </w:rPr>
        <w:t>t</w:t>
      </w:r>
      <w:r w:rsidR="00CF4582" w:rsidRPr="0097130C">
        <w:rPr>
          <w:rFonts w:asciiTheme="minorBidi" w:hAnsiTheme="minorBidi"/>
          <w:sz w:val="24"/>
          <w:szCs w:val="24"/>
        </w:rPr>
        <w:t xml:space="preserve">echnical </w:t>
      </w:r>
      <w:r w:rsidR="00824114" w:rsidRPr="0097130C">
        <w:rPr>
          <w:rFonts w:asciiTheme="minorBidi" w:hAnsiTheme="minorBidi"/>
          <w:sz w:val="24"/>
          <w:szCs w:val="24"/>
        </w:rPr>
        <w:t>i</w:t>
      </w:r>
      <w:r w:rsidR="00CF4582" w:rsidRPr="0097130C">
        <w:rPr>
          <w:rFonts w:asciiTheme="minorBidi" w:hAnsiTheme="minorBidi"/>
          <w:sz w:val="24"/>
          <w:szCs w:val="24"/>
        </w:rPr>
        <w:t xml:space="preserve">mplications in three </w:t>
      </w:r>
      <w:r w:rsidR="00824114" w:rsidRPr="0097130C">
        <w:rPr>
          <w:rFonts w:asciiTheme="minorBidi" w:hAnsiTheme="minorBidi"/>
          <w:sz w:val="24"/>
          <w:szCs w:val="24"/>
        </w:rPr>
        <w:t>p</w:t>
      </w:r>
      <w:r w:rsidR="00CF4582" w:rsidRPr="0097130C">
        <w:rPr>
          <w:rFonts w:asciiTheme="minorBidi" w:hAnsiTheme="minorBidi"/>
          <w:sz w:val="24"/>
          <w:szCs w:val="24"/>
        </w:rPr>
        <w:t xml:space="preserve">apers by </w:t>
      </w:r>
      <w:proofErr w:type="spellStart"/>
      <w:r w:rsidR="00CF4582" w:rsidRPr="0097130C">
        <w:rPr>
          <w:rFonts w:asciiTheme="minorBidi" w:hAnsiTheme="minorBidi"/>
          <w:sz w:val="24"/>
          <w:szCs w:val="24"/>
        </w:rPr>
        <w:t>Bion</w:t>
      </w:r>
      <w:proofErr w:type="spellEnd"/>
      <w:r w:rsidR="00CF4582" w:rsidRPr="0097130C">
        <w:rPr>
          <w:rFonts w:asciiTheme="minorBidi" w:hAnsiTheme="minorBidi"/>
          <w:sz w:val="24"/>
          <w:szCs w:val="24"/>
        </w:rPr>
        <w:t>. In</w:t>
      </w:r>
      <w:r w:rsidR="00492E31">
        <w:rPr>
          <w:rFonts w:asciiTheme="minorBidi" w:hAnsiTheme="minorBidi"/>
          <w:sz w:val="24"/>
          <w:szCs w:val="24"/>
        </w:rPr>
        <w:t xml:space="preserve"> </w:t>
      </w:r>
      <w:r w:rsidR="00492E31" w:rsidRPr="00C5069D">
        <w:rPr>
          <w:rFonts w:asciiTheme="minorBidi" w:hAnsiTheme="minorBidi"/>
          <w:i/>
          <w:iCs/>
          <w:sz w:val="24"/>
          <w:szCs w:val="24"/>
        </w:rPr>
        <w:t>Taking the transference</w:t>
      </w:r>
      <w:r w:rsidR="00492E31" w:rsidRPr="0097130C">
        <w:rPr>
          <w:rFonts w:asciiTheme="minorBidi" w:hAnsiTheme="minorBidi"/>
          <w:sz w:val="24"/>
          <w:szCs w:val="24"/>
        </w:rPr>
        <w:t>. London: Routledg</w:t>
      </w:r>
      <w:bookmarkStart w:id="0" w:name="_Hlk20838249"/>
      <w:r w:rsidR="00C90B75">
        <w:rPr>
          <w:rFonts w:asciiTheme="minorBidi" w:hAnsiTheme="minorBidi"/>
          <w:sz w:val="24"/>
          <w:szCs w:val="24"/>
        </w:rPr>
        <w:t>e</w:t>
      </w:r>
      <w:r w:rsidR="00A20112">
        <w:rPr>
          <w:rFonts w:asciiTheme="minorBidi" w:hAnsiTheme="minorBidi"/>
          <w:sz w:val="24"/>
          <w:szCs w:val="24"/>
        </w:rPr>
        <w:t>.</w:t>
      </w:r>
    </w:p>
    <w:p w14:paraId="6F477333" w14:textId="5E330011" w:rsidR="00385209" w:rsidRPr="0097130C" w:rsidRDefault="00385209" w:rsidP="007F5A40">
      <w:pPr>
        <w:spacing w:before="240" w:after="0" w:line="360" w:lineRule="auto"/>
        <w:contextualSpacing/>
        <w:jc w:val="right"/>
        <w:rPr>
          <w:rFonts w:asciiTheme="minorBidi" w:eastAsia="Calibri" w:hAnsiTheme="minorBidi"/>
          <w:sz w:val="24"/>
          <w:szCs w:val="24"/>
        </w:rPr>
      </w:pPr>
      <w:r w:rsidRPr="0097130C">
        <w:rPr>
          <w:rFonts w:asciiTheme="minorBidi" w:eastAsia="Calibri" w:hAnsiTheme="minorBidi"/>
          <w:sz w:val="24"/>
          <w:szCs w:val="24"/>
        </w:rPr>
        <w:t xml:space="preserve">Mitrani, J. (2015). Some technical implications of </w:t>
      </w:r>
      <w:proofErr w:type="spellStart"/>
      <w:r w:rsidRPr="0097130C">
        <w:rPr>
          <w:rFonts w:asciiTheme="minorBidi" w:eastAsia="Calibri" w:hAnsiTheme="minorBidi"/>
          <w:sz w:val="24"/>
          <w:szCs w:val="24"/>
        </w:rPr>
        <w:t>klein’s</w:t>
      </w:r>
      <w:proofErr w:type="spellEnd"/>
      <w:r w:rsidRPr="0097130C">
        <w:rPr>
          <w:rFonts w:asciiTheme="minorBidi" w:eastAsia="Calibri" w:hAnsiTheme="minorBidi"/>
          <w:sz w:val="24"/>
          <w:szCs w:val="24"/>
        </w:rPr>
        <w:t xml:space="preserve"> concept of ‘premature ego development’. </w:t>
      </w:r>
      <w:r w:rsidRPr="0097130C">
        <w:rPr>
          <w:rFonts w:asciiTheme="minorBidi" w:eastAsia="Calibri" w:hAnsiTheme="minorBidi"/>
          <w:i/>
          <w:iCs/>
          <w:sz w:val="24"/>
          <w:szCs w:val="24"/>
        </w:rPr>
        <w:t>International journal of psychoanalysis</w:t>
      </w:r>
      <w:r w:rsidRPr="0097130C">
        <w:rPr>
          <w:rFonts w:asciiTheme="minorBidi" w:eastAsia="Calibri" w:hAnsiTheme="minorBidi"/>
          <w:sz w:val="24"/>
          <w:szCs w:val="24"/>
        </w:rPr>
        <w:t>, Vol 88, 825-842.</w:t>
      </w:r>
      <w:bookmarkEnd w:id="0"/>
    </w:p>
    <w:p w14:paraId="419140BA" w14:textId="6FB5050F" w:rsidR="00EF7EDA" w:rsidRPr="0097130C" w:rsidRDefault="00CE3EBC" w:rsidP="007F5A40">
      <w:pPr>
        <w:jc w:val="right"/>
        <w:rPr>
          <w:rFonts w:asciiTheme="minorBidi" w:hAnsiTheme="minorBidi" w:hint="cs"/>
          <w:sz w:val="24"/>
          <w:szCs w:val="24"/>
          <w:rtl/>
        </w:rPr>
      </w:pPr>
      <w:proofErr w:type="spellStart"/>
      <w:r w:rsidRPr="0097130C">
        <w:rPr>
          <w:rFonts w:asciiTheme="minorBidi" w:hAnsiTheme="minorBidi"/>
          <w:sz w:val="24"/>
          <w:szCs w:val="24"/>
        </w:rPr>
        <w:lastRenderedPageBreak/>
        <w:t>Mitrany</w:t>
      </w:r>
      <w:proofErr w:type="spellEnd"/>
      <w:r w:rsidRPr="0097130C">
        <w:rPr>
          <w:rFonts w:asciiTheme="minorBidi" w:hAnsiTheme="minorBidi"/>
          <w:sz w:val="24"/>
          <w:szCs w:val="24"/>
        </w:rPr>
        <w:t xml:space="preserve">, J.  (2001). </w:t>
      </w:r>
      <w:r w:rsidR="0008471D" w:rsidRPr="0097130C">
        <w:rPr>
          <w:rFonts w:asciiTheme="minorBidi" w:hAnsiTheme="minorBidi"/>
          <w:sz w:val="24"/>
          <w:szCs w:val="24"/>
        </w:rPr>
        <w:t xml:space="preserve"> A </w:t>
      </w:r>
      <w:r w:rsidR="00EF7EDA" w:rsidRPr="0097130C">
        <w:rPr>
          <w:rFonts w:asciiTheme="minorBidi" w:hAnsiTheme="minorBidi"/>
          <w:sz w:val="24"/>
          <w:szCs w:val="24"/>
        </w:rPr>
        <w:t>rose by any other name”: working</w:t>
      </w:r>
      <w:r w:rsidR="0099343A" w:rsidRPr="0097130C">
        <w:rPr>
          <w:rFonts w:asciiTheme="minorBidi" w:hAnsiTheme="minorBidi"/>
          <w:sz w:val="24"/>
          <w:szCs w:val="24"/>
        </w:rPr>
        <w:t xml:space="preserve"> analytically in the face of </w:t>
      </w:r>
      <w:r w:rsidR="001A6D48" w:rsidRPr="0097130C">
        <w:rPr>
          <w:rFonts w:asciiTheme="minorBidi" w:hAnsiTheme="minorBidi"/>
          <w:sz w:val="24"/>
          <w:szCs w:val="24"/>
        </w:rPr>
        <w:t>authoritative</w:t>
      </w:r>
      <w:r w:rsidR="0099343A" w:rsidRPr="0097130C">
        <w:rPr>
          <w:rFonts w:asciiTheme="minorBidi" w:hAnsiTheme="minorBidi"/>
          <w:sz w:val="24"/>
          <w:szCs w:val="24"/>
        </w:rPr>
        <w:t xml:space="preserve"> statements</w:t>
      </w:r>
      <w:r w:rsidR="00A46A9A" w:rsidRPr="0097130C">
        <w:rPr>
          <w:rFonts w:asciiTheme="minorBidi" w:hAnsiTheme="minorBidi"/>
          <w:sz w:val="24"/>
          <w:szCs w:val="24"/>
        </w:rPr>
        <w:t xml:space="preserve">. In </w:t>
      </w:r>
      <w:r w:rsidR="00B007B5" w:rsidRPr="00C5069D">
        <w:rPr>
          <w:rFonts w:asciiTheme="minorBidi" w:hAnsiTheme="minorBidi"/>
          <w:i/>
          <w:iCs/>
          <w:sz w:val="24"/>
          <w:szCs w:val="24"/>
        </w:rPr>
        <w:t>Taking the transference</w:t>
      </w:r>
      <w:r w:rsidR="00B007B5" w:rsidRPr="0097130C">
        <w:rPr>
          <w:rFonts w:asciiTheme="minorBidi" w:hAnsiTheme="minorBidi"/>
          <w:sz w:val="24"/>
          <w:szCs w:val="24"/>
        </w:rPr>
        <w:t>. London</w:t>
      </w:r>
      <w:r w:rsidR="00120D3F" w:rsidRPr="0097130C">
        <w:rPr>
          <w:rFonts w:asciiTheme="minorBidi" w:hAnsiTheme="minorBidi"/>
          <w:sz w:val="24"/>
          <w:szCs w:val="24"/>
        </w:rPr>
        <w:t>: Routledge.</w:t>
      </w:r>
    </w:p>
    <w:sectPr w:rsidR="00EF7EDA" w:rsidRPr="0097130C" w:rsidSect="001017E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C63"/>
    <w:multiLevelType w:val="hybridMultilevel"/>
    <w:tmpl w:val="393C3D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A49AF"/>
    <w:multiLevelType w:val="hybridMultilevel"/>
    <w:tmpl w:val="10980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933B19"/>
    <w:multiLevelType w:val="hybridMultilevel"/>
    <w:tmpl w:val="4AC28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EE388C"/>
    <w:multiLevelType w:val="hybridMultilevel"/>
    <w:tmpl w:val="43D0D178"/>
    <w:lvl w:ilvl="0" w:tplc="1A32301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D83C8C"/>
    <w:multiLevelType w:val="hybridMultilevel"/>
    <w:tmpl w:val="B90EC0B2"/>
    <w:lvl w:ilvl="0" w:tplc="CA1C4B3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C102F"/>
    <w:multiLevelType w:val="hybridMultilevel"/>
    <w:tmpl w:val="439C3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0C6861"/>
    <w:multiLevelType w:val="hybridMultilevel"/>
    <w:tmpl w:val="2B8CFB7C"/>
    <w:lvl w:ilvl="0" w:tplc="836C3648">
      <w:start w:val="4"/>
      <w:numFmt w:val="decimal"/>
      <w:lvlText w:val="%1."/>
      <w:lvlJc w:val="left"/>
      <w:pPr>
        <w:ind w:left="720" w:hanging="360"/>
      </w:pPr>
      <w:rPr>
        <w:rFonts w:asciiTheme="minorBidi" w:hAnsi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1E6E05"/>
    <w:multiLevelType w:val="hybridMultilevel"/>
    <w:tmpl w:val="D8D8723C"/>
    <w:lvl w:ilvl="0" w:tplc="FC8895F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940706">
    <w:abstractNumId w:val="0"/>
  </w:num>
  <w:num w:numId="2" w16cid:durableId="1167090977">
    <w:abstractNumId w:val="4"/>
  </w:num>
  <w:num w:numId="3" w16cid:durableId="1003825840">
    <w:abstractNumId w:val="7"/>
  </w:num>
  <w:num w:numId="4" w16cid:durableId="840897355">
    <w:abstractNumId w:val="3"/>
  </w:num>
  <w:num w:numId="5" w16cid:durableId="196821162">
    <w:abstractNumId w:val="5"/>
  </w:num>
  <w:num w:numId="6" w16cid:durableId="163787859">
    <w:abstractNumId w:val="2"/>
  </w:num>
  <w:num w:numId="7" w16cid:durableId="901066404">
    <w:abstractNumId w:val="6"/>
  </w:num>
  <w:num w:numId="8" w16cid:durableId="84293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8A3"/>
    <w:rsid w:val="0000477E"/>
    <w:rsid w:val="0001707D"/>
    <w:rsid w:val="00025405"/>
    <w:rsid w:val="00025455"/>
    <w:rsid w:val="000267D7"/>
    <w:rsid w:val="00033F4F"/>
    <w:rsid w:val="000368C9"/>
    <w:rsid w:val="00040596"/>
    <w:rsid w:val="0004174C"/>
    <w:rsid w:val="000511B6"/>
    <w:rsid w:val="000620E3"/>
    <w:rsid w:val="00064B9C"/>
    <w:rsid w:val="000709FB"/>
    <w:rsid w:val="000721F3"/>
    <w:rsid w:val="0007225A"/>
    <w:rsid w:val="00076223"/>
    <w:rsid w:val="0008471D"/>
    <w:rsid w:val="0008592F"/>
    <w:rsid w:val="000A46A2"/>
    <w:rsid w:val="000A47BB"/>
    <w:rsid w:val="000A6897"/>
    <w:rsid w:val="000D206D"/>
    <w:rsid w:val="000D3FD4"/>
    <w:rsid w:val="000E4DA1"/>
    <w:rsid w:val="000E5FE3"/>
    <w:rsid w:val="000F767A"/>
    <w:rsid w:val="001017E5"/>
    <w:rsid w:val="00103910"/>
    <w:rsid w:val="00107AED"/>
    <w:rsid w:val="00111E96"/>
    <w:rsid w:val="00115D84"/>
    <w:rsid w:val="00120D3F"/>
    <w:rsid w:val="0014269A"/>
    <w:rsid w:val="00163DE1"/>
    <w:rsid w:val="00165561"/>
    <w:rsid w:val="00170371"/>
    <w:rsid w:val="00173DF4"/>
    <w:rsid w:val="00197974"/>
    <w:rsid w:val="001A44E1"/>
    <w:rsid w:val="001A6D48"/>
    <w:rsid w:val="001B09F6"/>
    <w:rsid w:val="001B6FAE"/>
    <w:rsid w:val="001C6A9B"/>
    <w:rsid w:val="001D3A76"/>
    <w:rsid w:val="001D4F28"/>
    <w:rsid w:val="001E52BB"/>
    <w:rsid w:val="001F1C3F"/>
    <w:rsid w:val="001F65D3"/>
    <w:rsid w:val="00200443"/>
    <w:rsid w:val="00203897"/>
    <w:rsid w:val="00204936"/>
    <w:rsid w:val="002458D0"/>
    <w:rsid w:val="00247D3F"/>
    <w:rsid w:val="00252F18"/>
    <w:rsid w:val="00265BD8"/>
    <w:rsid w:val="002664EF"/>
    <w:rsid w:val="00275BF6"/>
    <w:rsid w:val="002768DA"/>
    <w:rsid w:val="002777D7"/>
    <w:rsid w:val="00282A73"/>
    <w:rsid w:val="00283B50"/>
    <w:rsid w:val="00297077"/>
    <w:rsid w:val="002A171C"/>
    <w:rsid w:val="002A6095"/>
    <w:rsid w:val="002C7A3D"/>
    <w:rsid w:val="002D52C5"/>
    <w:rsid w:val="002E5DCA"/>
    <w:rsid w:val="002E67A0"/>
    <w:rsid w:val="002F137C"/>
    <w:rsid w:val="002F73BF"/>
    <w:rsid w:val="003058FC"/>
    <w:rsid w:val="00313E53"/>
    <w:rsid w:val="00314CBA"/>
    <w:rsid w:val="003274EF"/>
    <w:rsid w:val="00337BBB"/>
    <w:rsid w:val="00342859"/>
    <w:rsid w:val="00342B24"/>
    <w:rsid w:val="00344F81"/>
    <w:rsid w:val="00345298"/>
    <w:rsid w:val="00353017"/>
    <w:rsid w:val="003574FF"/>
    <w:rsid w:val="00362606"/>
    <w:rsid w:val="00376ACB"/>
    <w:rsid w:val="003773A6"/>
    <w:rsid w:val="00384B4E"/>
    <w:rsid w:val="00385209"/>
    <w:rsid w:val="003A6BDC"/>
    <w:rsid w:val="003B060A"/>
    <w:rsid w:val="003B0E2E"/>
    <w:rsid w:val="003B19E2"/>
    <w:rsid w:val="003B245B"/>
    <w:rsid w:val="003B28BD"/>
    <w:rsid w:val="003B31B4"/>
    <w:rsid w:val="003D1615"/>
    <w:rsid w:val="003D27CF"/>
    <w:rsid w:val="003D5EA7"/>
    <w:rsid w:val="003D7590"/>
    <w:rsid w:val="003E592F"/>
    <w:rsid w:val="003F2325"/>
    <w:rsid w:val="003F4429"/>
    <w:rsid w:val="003F54CB"/>
    <w:rsid w:val="004021D7"/>
    <w:rsid w:val="0040255C"/>
    <w:rsid w:val="0040445D"/>
    <w:rsid w:val="004226FC"/>
    <w:rsid w:val="004315D0"/>
    <w:rsid w:val="004373AB"/>
    <w:rsid w:val="004378E3"/>
    <w:rsid w:val="00440F33"/>
    <w:rsid w:val="00446678"/>
    <w:rsid w:val="0045083F"/>
    <w:rsid w:val="004517AE"/>
    <w:rsid w:val="00452967"/>
    <w:rsid w:val="00457EC1"/>
    <w:rsid w:val="00463D2D"/>
    <w:rsid w:val="00465E60"/>
    <w:rsid w:val="00472B00"/>
    <w:rsid w:val="004860FD"/>
    <w:rsid w:val="00492E31"/>
    <w:rsid w:val="0049316D"/>
    <w:rsid w:val="004A4F4B"/>
    <w:rsid w:val="004A5A22"/>
    <w:rsid w:val="004A5C6E"/>
    <w:rsid w:val="004A7607"/>
    <w:rsid w:val="004B4CA7"/>
    <w:rsid w:val="004B7421"/>
    <w:rsid w:val="004C15BE"/>
    <w:rsid w:val="004D0E8A"/>
    <w:rsid w:val="004D70EE"/>
    <w:rsid w:val="004E397A"/>
    <w:rsid w:val="004E5B6E"/>
    <w:rsid w:val="004F0B71"/>
    <w:rsid w:val="004F593B"/>
    <w:rsid w:val="00505CBC"/>
    <w:rsid w:val="005120D7"/>
    <w:rsid w:val="0051213D"/>
    <w:rsid w:val="0052621F"/>
    <w:rsid w:val="00526C90"/>
    <w:rsid w:val="00530D06"/>
    <w:rsid w:val="00535374"/>
    <w:rsid w:val="005368A3"/>
    <w:rsid w:val="00563081"/>
    <w:rsid w:val="0056498A"/>
    <w:rsid w:val="005662D2"/>
    <w:rsid w:val="0057124C"/>
    <w:rsid w:val="00580BC6"/>
    <w:rsid w:val="005B5066"/>
    <w:rsid w:val="005B7A5F"/>
    <w:rsid w:val="005C0168"/>
    <w:rsid w:val="005C0AA3"/>
    <w:rsid w:val="005C209A"/>
    <w:rsid w:val="005C447C"/>
    <w:rsid w:val="005D03B2"/>
    <w:rsid w:val="005D5746"/>
    <w:rsid w:val="005E346E"/>
    <w:rsid w:val="005E54E2"/>
    <w:rsid w:val="005E62D0"/>
    <w:rsid w:val="005F62CD"/>
    <w:rsid w:val="006042EB"/>
    <w:rsid w:val="00611FD8"/>
    <w:rsid w:val="00613CF4"/>
    <w:rsid w:val="00614306"/>
    <w:rsid w:val="00622D37"/>
    <w:rsid w:val="00623948"/>
    <w:rsid w:val="00625984"/>
    <w:rsid w:val="00641D40"/>
    <w:rsid w:val="00642304"/>
    <w:rsid w:val="00642AAC"/>
    <w:rsid w:val="00647EE4"/>
    <w:rsid w:val="00654D34"/>
    <w:rsid w:val="0065668A"/>
    <w:rsid w:val="00657310"/>
    <w:rsid w:val="00662858"/>
    <w:rsid w:val="00675947"/>
    <w:rsid w:val="00690D51"/>
    <w:rsid w:val="006961E3"/>
    <w:rsid w:val="006A30B1"/>
    <w:rsid w:val="006B0727"/>
    <w:rsid w:val="006B2149"/>
    <w:rsid w:val="006B2846"/>
    <w:rsid w:val="006D284A"/>
    <w:rsid w:val="006E577D"/>
    <w:rsid w:val="006E7C79"/>
    <w:rsid w:val="006F1277"/>
    <w:rsid w:val="006F43C7"/>
    <w:rsid w:val="006F4581"/>
    <w:rsid w:val="006F5C45"/>
    <w:rsid w:val="00711FED"/>
    <w:rsid w:val="00720C79"/>
    <w:rsid w:val="00725E7D"/>
    <w:rsid w:val="00740ED4"/>
    <w:rsid w:val="00755382"/>
    <w:rsid w:val="00774864"/>
    <w:rsid w:val="007913B3"/>
    <w:rsid w:val="00794BB2"/>
    <w:rsid w:val="00796D7E"/>
    <w:rsid w:val="0079752B"/>
    <w:rsid w:val="007A4A56"/>
    <w:rsid w:val="007C1435"/>
    <w:rsid w:val="007C2C5C"/>
    <w:rsid w:val="007C5C91"/>
    <w:rsid w:val="007E4921"/>
    <w:rsid w:val="007E5144"/>
    <w:rsid w:val="007F2E8B"/>
    <w:rsid w:val="007F5A40"/>
    <w:rsid w:val="007F7C4F"/>
    <w:rsid w:val="00800BD6"/>
    <w:rsid w:val="00803B88"/>
    <w:rsid w:val="00814A06"/>
    <w:rsid w:val="00822A23"/>
    <w:rsid w:val="00824114"/>
    <w:rsid w:val="008247A6"/>
    <w:rsid w:val="00843765"/>
    <w:rsid w:val="00854F1B"/>
    <w:rsid w:val="00872520"/>
    <w:rsid w:val="00882CAF"/>
    <w:rsid w:val="00890AA1"/>
    <w:rsid w:val="0089273F"/>
    <w:rsid w:val="008964D4"/>
    <w:rsid w:val="0089797D"/>
    <w:rsid w:val="008B3F3E"/>
    <w:rsid w:val="008C04D9"/>
    <w:rsid w:val="008F330C"/>
    <w:rsid w:val="008F37CD"/>
    <w:rsid w:val="008F5FCA"/>
    <w:rsid w:val="008F70CE"/>
    <w:rsid w:val="009018E6"/>
    <w:rsid w:val="00901FF6"/>
    <w:rsid w:val="00903F70"/>
    <w:rsid w:val="009149E4"/>
    <w:rsid w:val="00917BE7"/>
    <w:rsid w:val="00930DDC"/>
    <w:rsid w:val="009347D6"/>
    <w:rsid w:val="00943AE5"/>
    <w:rsid w:val="009445C8"/>
    <w:rsid w:val="0095532D"/>
    <w:rsid w:val="009567AF"/>
    <w:rsid w:val="00957981"/>
    <w:rsid w:val="00964A8B"/>
    <w:rsid w:val="00970177"/>
    <w:rsid w:val="0097130C"/>
    <w:rsid w:val="0097365E"/>
    <w:rsid w:val="0099343A"/>
    <w:rsid w:val="009A0B95"/>
    <w:rsid w:val="009A124F"/>
    <w:rsid w:val="009A64EC"/>
    <w:rsid w:val="009B6639"/>
    <w:rsid w:val="009C383D"/>
    <w:rsid w:val="009C4427"/>
    <w:rsid w:val="009D3B66"/>
    <w:rsid w:val="009D4028"/>
    <w:rsid w:val="009D720F"/>
    <w:rsid w:val="009E2031"/>
    <w:rsid w:val="009E7BC2"/>
    <w:rsid w:val="009F1090"/>
    <w:rsid w:val="00A01EC2"/>
    <w:rsid w:val="00A046A3"/>
    <w:rsid w:val="00A060FC"/>
    <w:rsid w:val="00A0647C"/>
    <w:rsid w:val="00A10E9B"/>
    <w:rsid w:val="00A20112"/>
    <w:rsid w:val="00A21C39"/>
    <w:rsid w:val="00A21CB5"/>
    <w:rsid w:val="00A230CC"/>
    <w:rsid w:val="00A351A8"/>
    <w:rsid w:val="00A409F4"/>
    <w:rsid w:val="00A43F21"/>
    <w:rsid w:val="00A46A9A"/>
    <w:rsid w:val="00A52C65"/>
    <w:rsid w:val="00A53CB5"/>
    <w:rsid w:val="00A66268"/>
    <w:rsid w:val="00A718D4"/>
    <w:rsid w:val="00A72457"/>
    <w:rsid w:val="00A72BB2"/>
    <w:rsid w:val="00A96F8C"/>
    <w:rsid w:val="00AC461B"/>
    <w:rsid w:val="00AC4D31"/>
    <w:rsid w:val="00AC73A9"/>
    <w:rsid w:val="00AD73C7"/>
    <w:rsid w:val="00AF06BC"/>
    <w:rsid w:val="00AF13E0"/>
    <w:rsid w:val="00B00744"/>
    <w:rsid w:val="00B007B5"/>
    <w:rsid w:val="00B078EF"/>
    <w:rsid w:val="00B12B52"/>
    <w:rsid w:val="00B21C49"/>
    <w:rsid w:val="00B23D27"/>
    <w:rsid w:val="00B32BCA"/>
    <w:rsid w:val="00B34930"/>
    <w:rsid w:val="00B447D3"/>
    <w:rsid w:val="00B470E7"/>
    <w:rsid w:val="00B505A9"/>
    <w:rsid w:val="00B531AF"/>
    <w:rsid w:val="00B70237"/>
    <w:rsid w:val="00B81A7A"/>
    <w:rsid w:val="00B83D4D"/>
    <w:rsid w:val="00B86041"/>
    <w:rsid w:val="00B919E9"/>
    <w:rsid w:val="00B931C8"/>
    <w:rsid w:val="00B94154"/>
    <w:rsid w:val="00BA1B6E"/>
    <w:rsid w:val="00BA24AB"/>
    <w:rsid w:val="00BA554C"/>
    <w:rsid w:val="00BA575B"/>
    <w:rsid w:val="00BD5791"/>
    <w:rsid w:val="00BD5C4D"/>
    <w:rsid w:val="00BE1125"/>
    <w:rsid w:val="00BF1C4F"/>
    <w:rsid w:val="00BF3A88"/>
    <w:rsid w:val="00BF463C"/>
    <w:rsid w:val="00C0110F"/>
    <w:rsid w:val="00C04F4A"/>
    <w:rsid w:val="00C14308"/>
    <w:rsid w:val="00C17104"/>
    <w:rsid w:val="00C24633"/>
    <w:rsid w:val="00C2781D"/>
    <w:rsid w:val="00C3244E"/>
    <w:rsid w:val="00C42452"/>
    <w:rsid w:val="00C42E80"/>
    <w:rsid w:val="00C5069D"/>
    <w:rsid w:val="00C6244E"/>
    <w:rsid w:val="00C67C81"/>
    <w:rsid w:val="00C90B75"/>
    <w:rsid w:val="00C9327F"/>
    <w:rsid w:val="00C9793C"/>
    <w:rsid w:val="00CA1188"/>
    <w:rsid w:val="00CB52FA"/>
    <w:rsid w:val="00CB65BA"/>
    <w:rsid w:val="00CB7B0A"/>
    <w:rsid w:val="00CC5DB2"/>
    <w:rsid w:val="00CD7A59"/>
    <w:rsid w:val="00CD7E4C"/>
    <w:rsid w:val="00CE3EBC"/>
    <w:rsid w:val="00CE5FB7"/>
    <w:rsid w:val="00CF1443"/>
    <w:rsid w:val="00CF4582"/>
    <w:rsid w:val="00D04714"/>
    <w:rsid w:val="00D12204"/>
    <w:rsid w:val="00D156F3"/>
    <w:rsid w:val="00D17D8E"/>
    <w:rsid w:val="00D21B9D"/>
    <w:rsid w:val="00D21FEA"/>
    <w:rsid w:val="00D365CF"/>
    <w:rsid w:val="00D36D49"/>
    <w:rsid w:val="00D46248"/>
    <w:rsid w:val="00D46927"/>
    <w:rsid w:val="00D54D03"/>
    <w:rsid w:val="00D60490"/>
    <w:rsid w:val="00D61200"/>
    <w:rsid w:val="00D63B8F"/>
    <w:rsid w:val="00D81BC6"/>
    <w:rsid w:val="00D927D4"/>
    <w:rsid w:val="00DA1936"/>
    <w:rsid w:val="00DA425D"/>
    <w:rsid w:val="00DD21E3"/>
    <w:rsid w:val="00DD4B0D"/>
    <w:rsid w:val="00DE1460"/>
    <w:rsid w:val="00DE736F"/>
    <w:rsid w:val="00DF39FD"/>
    <w:rsid w:val="00E04F94"/>
    <w:rsid w:val="00E0571E"/>
    <w:rsid w:val="00E07C4E"/>
    <w:rsid w:val="00E13FEA"/>
    <w:rsid w:val="00E21016"/>
    <w:rsid w:val="00E52319"/>
    <w:rsid w:val="00E618C9"/>
    <w:rsid w:val="00E62020"/>
    <w:rsid w:val="00E649AA"/>
    <w:rsid w:val="00E71F33"/>
    <w:rsid w:val="00E73CC3"/>
    <w:rsid w:val="00EA2468"/>
    <w:rsid w:val="00EB0752"/>
    <w:rsid w:val="00EB1B96"/>
    <w:rsid w:val="00EB1B9B"/>
    <w:rsid w:val="00EB3EB7"/>
    <w:rsid w:val="00ED4509"/>
    <w:rsid w:val="00ED4E45"/>
    <w:rsid w:val="00ED60BB"/>
    <w:rsid w:val="00EE79FA"/>
    <w:rsid w:val="00EF5D43"/>
    <w:rsid w:val="00EF7EDA"/>
    <w:rsid w:val="00F06AFA"/>
    <w:rsid w:val="00F13E25"/>
    <w:rsid w:val="00F16CB5"/>
    <w:rsid w:val="00F206D7"/>
    <w:rsid w:val="00F240D7"/>
    <w:rsid w:val="00F242A2"/>
    <w:rsid w:val="00F44305"/>
    <w:rsid w:val="00F45583"/>
    <w:rsid w:val="00F950D1"/>
    <w:rsid w:val="00FA0969"/>
    <w:rsid w:val="00FA71EC"/>
    <w:rsid w:val="00FB00C7"/>
    <w:rsid w:val="00FB03C4"/>
    <w:rsid w:val="00FD12F3"/>
    <w:rsid w:val="00FE24A3"/>
    <w:rsid w:val="00FF34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85DCD"/>
  <w15:docId w15:val="{848E1F38-B7DE-47DA-A355-1F51E50B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96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4B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37433">
      <w:bodyDiv w:val="1"/>
      <w:marLeft w:val="0"/>
      <w:marRight w:val="0"/>
      <w:marTop w:val="0"/>
      <w:marBottom w:val="0"/>
      <w:divBdr>
        <w:top w:val="none" w:sz="0" w:space="0" w:color="auto"/>
        <w:left w:val="none" w:sz="0" w:space="0" w:color="auto"/>
        <w:bottom w:val="none" w:sz="0" w:space="0" w:color="auto"/>
        <w:right w:val="none" w:sz="0" w:space="0" w:color="auto"/>
      </w:divBdr>
    </w:div>
    <w:div w:id="1632787729">
      <w:bodyDiv w:val="1"/>
      <w:marLeft w:val="0"/>
      <w:marRight w:val="0"/>
      <w:marTop w:val="0"/>
      <w:marBottom w:val="0"/>
      <w:divBdr>
        <w:top w:val="none" w:sz="0" w:space="0" w:color="auto"/>
        <w:left w:val="none" w:sz="0" w:space="0" w:color="auto"/>
        <w:bottom w:val="none" w:sz="0" w:space="0" w:color="auto"/>
        <w:right w:val="none" w:sz="0" w:space="0" w:color="auto"/>
      </w:divBdr>
    </w:div>
    <w:div w:id="200620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327</Words>
  <Characters>1636</Characters>
  <Application>Microsoft Office Word</Application>
  <DocSecurity>0</DocSecurity>
  <Lines>13</Lines>
  <Paragraphs>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Tamar Frid</cp:lastModifiedBy>
  <cp:revision>6</cp:revision>
  <dcterms:created xsi:type="dcterms:W3CDTF">2023-10-03T12:38:00Z</dcterms:created>
  <dcterms:modified xsi:type="dcterms:W3CDTF">2023-11-26T19:30:00Z</dcterms:modified>
</cp:coreProperties>
</file>