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C14" w:rsidRPr="00673045" w:rsidRDefault="007B5C14" w:rsidP="00673045">
      <w:pPr>
        <w:spacing w:line="276" w:lineRule="auto"/>
        <w:jc w:val="center"/>
        <w:rPr>
          <w:rFonts w:asciiTheme="minorBidi" w:hAnsiTheme="minorBidi"/>
          <w:sz w:val="24"/>
          <w:szCs w:val="24"/>
          <w:rtl/>
        </w:rPr>
      </w:pPr>
      <w:r w:rsidRPr="00673045">
        <w:rPr>
          <w:rFonts w:asciiTheme="minorBidi" w:hAnsiTheme="minorBidi"/>
          <w:sz w:val="24"/>
          <w:szCs w:val="24"/>
          <w:rtl/>
        </w:rPr>
        <w:t xml:space="preserve">פסיכואנליזה </w:t>
      </w:r>
      <w:proofErr w:type="spellStart"/>
      <w:r w:rsidRPr="00673045">
        <w:rPr>
          <w:rFonts w:asciiTheme="minorBidi" w:hAnsiTheme="minorBidi"/>
          <w:sz w:val="24"/>
          <w:szCs w:val="24"/>
          <w:rtl/>
        </w:rPr>
        <w:t>התייחסותית</w:t>
      </w:r>
      <w:proofErr w:type="spellEnd"/>
      <w:r w:rsidRPr="00673045">
        <w:rPr>
          <w:rFonts w:asciiTheme="minorBidi" w:hAnsiTheme="minorBidi"/>
          <w:sz w:val="24"/>
          <w:szCs w:val="24"/>
          <w:rtl/>
        </w:rPr>
        <w:t>: תיאוריה וטכניקה</w:t>
      </w:r>
    </w:p>
    <w:p w:rsidR="007B5C14" w:rsidRPr="00673045" w:rsidRDefault="00497133" w:rsidP="00673045">
      <w:pPr>
        <w:spacing w:line="276" w:lineRule="auto"/>
        <w:jc w:val="center"/>
        <w:rPr>
          <w:rFonts w:asciiTheme="minorBidi" w:hAnsiTheme="minorBidi"/>
          <w:sz w:val="24"/>
          <w:szCs w:val="24"/>
          <w:rtl/>
        </w:rPr>
      </w:pPr>
      <w:r w:rsidRPr="00673045">
        <w:rPr>
          <w:rFonts w:asciiTheme="minorBidi" w:hAnsiTheme="minorBidi"/>
          <w:sz w:val="24"/>
          <w:szCs w:val="24"/>
          <w:rtl/>
        </w:rPr>
        <w:t>מרכז ויניקוט בישראל</w:t>
      </w:r>
      <w:r w:rsidRPr="00673045">
        <w:rPr>
          <w:rFonts w:asciiTheme="minorBidi" w:hAnsiTheme="minorBidi" w:hint="cs"/>
          <w:sz w:val="24"/>
          <w:szCs w:val="24"/>
          <w:rtl/>
        </w:rPr>
        <w:t xml:space="preserve"> </w:t>
      </w:r>
      <w:r w:rsidR="007B5C14" w:rsidRPr="00673045">
        <w:rPr>
          <w:rFonts w:asciiTheme="minorBidi" w:hAnsiTheme="minorBidi"/>
          <w:sz w:val="24"/>
          <w:szCs w:val="24"/>
          <w:rtl/>
        </w:rPr>
        <w:t>מפת הדרכים - תל אביב</w:t>
      </w:r>
    </w:p>
    <w:p w:rsidR="007B5C14" w:rsidRPr="00673045" w:rsidRDefault="009031BF" w:rsidP="00673045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673045">
        <w:rPr>
          <w:rFonts w:asciiTheme="minorBidi" w:hAnsiTheme="minorBidi"/>
          <w:b/>
          <w:bCs/>
          <w:sz w:val="24"/>
          <w:szCs w:val="24"/>
          <w:u w:val="single"/>
          <w:rtl/>
        </w:rPr>
        <w:t>נושאי הקורס:</w:t>
      </w:r>
    </w:p>
    <w:p w:rsidR="009031BF" w:rsidRPr="00673045" w:rsidRDefault="00F3554B" w:rsidP="00673045">
      <w:pPr>
        <w:spacing w:line="276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73045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1 </w:t>
      </w:r>
      <w:r w:rsidR="009031BF" w:rsidRPr="00673045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מבוא לגישה </w:t>
      </w:r>
      <w:proofErr w:type="spellStart"/>
      <w:r w:rsidR="009031BF" w:rsidRPr="00673045">
        <w:rPr>
          <w:rFonts w:asciiTheme="minorBidi" w:hAnsiTheme="minorBidi"/>
          <w:b/>
          <w:bCs/>
          <w:sz w:val="24"/>
          <w:szCs w:val="24"/>
          <w:u w:val="single"/>
          <w:rtl/>
        </w:rPr>
        <w:t>ההתייחסותית</w:t>
      </w:r>
      <w:proofErr w:type="spellEnd"/>
      <w:r w:rsidR="009031BF" w:rsidRPr="00673045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בפסיכואנליזה: ממרד למסורת </w:t>
      </w:r>
    </w:p>
    <w:p w:rsidR="00497133" w:rsidRPr="00673045" w:rsidRDefault="009031BF" w:rsidP="00673045">
      <w:pPr>
        <w:spacing w:line="276" w:lineRule="auto"/>
        <w:rPr>
          <w:rFonts w:asciiTheme="minorBidi" w:hAnsiTheme="minorBidi"/>
          <w:sz w:val="24"/>
          <w:szCs w:val="24"/>
        </w:rPr>
      </w:pPr>
      <w:r w:rsidRPr="00673045">
        <w:rPr>
          <w:rFonts w:asciiTheme="minorBidi" w:hAnsiTheme="minorBidi"/>
          <w:sz w:val="24"/>
          <w:szCs w:val="24"/>
          <w:rtl/>
        </w:rPr>
        <w:t>הרקע ההיסטורי והאינטלקטואלי של הגישה</w:t>
      </w:r>
      <w:r w:rsidR="00CA4BAC" w:rsidRPr="00673045">
        <w:rPr>
          <w:rFonts w:asciiTheme="minorBidi" w:hAnsiTheme="minorBidi" w:hint="cs"/>
          <w:sz w:val="24"/>
          <w:szCs w:val="24"/>
          <w:rtl/>
        </w:rPr>
        <w:t xml:space="preserve">, </w:t>
      </w:r>
      <w:r w:rsidRPr="00673045">
        <w:rPr>
          <w:rFonts w:asciiTheme="minorBidi" w:hAnsiTheme="minorBidi"/>
          <w:sz w:val="24"/>
          <w:szCs w:val="24"/>
          <w:rtl/>
        </w:rPr>
        <w:t xml:space="preserve">מיפוי ומיקום הגישה </w:t>
      </w:r>
      <w:proofErr w:type="spellStart"/>
      <w:r w:rsidRPr="00673045">
        <w:rPr>
          <w:rFonts w:asciiTheme="minorBidi" w:hAnsiTheme="minorBidi"/>
          <w:sz w:val="24"/>
          <w:szCs w:val="24"/>
          <w:rtl/>
        </w:rPr>
        <w:t>ההתייחסותית</w:t>
      </w:r>
      <w:proofErr w:type="spellEnd"/>
      <w:r w:rsidRPr="00673045">
        <w:rPr>
          <w:rFonts w:asciiTheme="minorBidi" w:hAnsiTheme="minorBidi"/>
          <w:sz w:val="24"/>
          <w:szCs w:val="24"/>
          <w:rtl/>
        </w:rPr>
        <w:t xml:space="preserve"> בתוך שדה הפסיכואנליזה</w:t>
      </w:r>
      <w:r w:rsidR="00CA4BAC" w:rsidRPr="00673045">
        <w:rPr>
          <w:rFonts w:asciiTheme="minorBidi" w:hAnsiTheme="minorBidi" w:hint="cs"/>
          <w:sz w:val="24"/>
          <w:szCs w:val="24"/>
          <w:rtl/>
        </w:rPr>
        <w:t xml:space="preserve"> ו</w:t>
      </w:r>
      <w:r w:rsidRPr="00673045">
        <w:rPr>
          <w:rFonts w:asciiTheme="minorBidi" w:hAnsiTheme="minorBidi"/>
          <w:sz w:val="24"/>
          <w:szCs w:val="24"/>
          <w:rtl/>
        </w:rPr>
        <w:t xml:space="preserve">מחלוקות סביב </w:t>
      </w:r>
      <w:r w:rsidR="00615C61" w:rsidRPr="00673045">
        <w:rPr>
          <w:rFonts w:asciiTheme="minorBidi" w:hAnsiTheme="minorBidi" w:hint="cs"/>
          <w:sz w:val="24"/>
          <w:szCs w:val="24"/>
          <w:rtl/>
        </w:rPr>
        <w:t>"</w:t>
      </w:r>
      <w:r w:rsidRPr="00673045">
        <w:rPr>
          <w:rFonts w:asciiTheme="minorBidi" w:hAnsiTheme="minorBidi"/>
          <w:sz w:val="24"/>
          <w:szCs w:val="24"/>
          <w:rtl/>
        </w:rPr>
        <w:t>תיאוריה</w:t>
      </w:r>
      <w:r w:rsidR="00615C61" w:rsidRPr="00673045">
        <w:rPr>
          <w:rFonts w:asciiTheme="minorBidi" w:hAnsiTheme="minorBidi" w:hint="cs"/>
          <w:sz w:val="24"/>
          <w:szCs w:val="24"/>
          <w:rtl/>
        </w:rPr>
        <w:t>"</w:t>
      </w:r>
      <w:r w:rsidR="00CA4BAC" w:rsidRPr="00673045">
        <w:rPr>
          <w:rFonts w:asciiTheme="minorBidi" w:hAnsiTheme="minorBidi" w:hint="cs"/>
          <w:sz w:val="24"/>
          <w:szCs w:val="24"/>
          <w:rtl/>
        </w:rPr>
        <w:t xml:space="preserve"> או </w:t>
      </w:r>
      <w:r w:rsidR="00615C61" w:rsidRPr="00673045">
        <w:rPr>
          <w:rFonts w:asciiTheme="minorBidi" w:hAnsiTheme="minorBidi" w:hint="cs"/>
          <w:sz w:val="24"/>
          <w:szCs w:val="24"/>
          <w:rtl/>
        </w:rPr>
        <w:t>"</w:t>
      </w:r>
      <w:r w:rsidR="00CA4BAC" w:rsidRPr="00673045">
        <w:rPr>
          <w:rFonts w:asciiTheme="minorBidi" w:hAnsiTheme="minorBidi" w:hint="cs"/>
          <w:sz w:val="24"/>
          <w:szCs w:val="24"/>
          <w:rtl/>
        </w:rPr>
        <w:t>רגישות</w:t>
      </w:r>
      <w:r w:rsidR="00615C61" w:rsidRPr="00673045">
        <w:rPr>
          <w:rFonts w:asciiTheme="minorBidi" w:hAnsiTheme="minorBidi" w:hint="cs"/>
          <w:sz w:val="24"/>
          <w:szCs w:val="24"/>
          <w:rtl/>
        </w:rPr>
        <w:t>"</w:t>
      </w:r>
      <w:r w:rsidR="00CA4BAC" w:rsidRPr="00673045">
        <w:rPr>
          <w:rFonts w:asciiTheme="minorBidi" w:hAnsiTheme="minorBidi" w:hint="cs"/>
          <w:sz w:val="24"/>
          <w:szCs w:val="24"/>
          <w:rtl/>
        </w:rPr>
        <w:t>.</w:t>
      </w:r>
      <w:r w:rsidR="00497133" w:rsidRPr="00673045">
        <w:rPr>
          <w:rFonts w:asciiTheme="minorBidi" w:hAnsiTheme="minorBidi" w:hint="cs"/>
          <w:sz w:val="24"/>
          <w:szCs w:val="24"/>
          <w:rtl/>
        </w:rPr>
        <w:t xml:space="preserve"> נזכיר את "</w:t>
      </w:r>
      <w:r w:rsidR="00497133" w:rsidRPr="00673045">
        <w:rPr>
          <w:rFonts w:asciiTheme="minorBidi" w:hAnsiTheme="minorBidi"/>
          <w:sz w:val="24"/>
          <w:szCs w:val="24"/>
          <w:rtl/>
        </w:rPr>
        <w:t>האב הנעלם</w:t>
      </w:r>
      <w:r w:rsidR="00497133" w:rsidRPr="00673045">
        <w:rPr>
          <w:rFonts w:asciiTheme="minorBidi" w:hAnsiTheme="minorBidi" w:hint="cs"/>
          <w:sz w:val="24"/>
          <w:szCs w:val="24"/>
          <w:rtl/>
        </w:rPr>
        <w:t>"</w:t>
      </w:r>
      <w:r w:rsidR="00497133" w:rsidRPr="00673045">
        <w:rPr>
          <w:rFonts w:asciiTheme="minorBidi" w:hAnsiTheme="minorBidi"/>
          <w:sz w:val="24"/>
          <w:szCs w:val="24"/>
          <w:rtl/>
        </w:rPr>
        <w:t xml:space="preserve"> של </w:t>
      </w:r>
      <w:proofErr w:type="spellStart"/>
      <w:r w:rsidR="00497133" w:rsidRPr="00673045">
        <w:rPr>
          <w:rFonts w:asciiTheme="minorBidi" w:hAnsiTheme="minorBidi"/>
          <w:sz w:val="24"/>
          <w:szCs w:val="24"/>
          <w:rtl/>
        </w:rPr>
        <w:t>ההתיי</w:t>
      </w:r>
      <w:r w:rsidR="009640DB" w:rsidRPr="00673045">
        <w:rPr>
          <w:rFonts w:asciiTheme="minorBidi" w:hAnsiTheme="minorBidi"/>
          <w:sz w:val="24"/>
          <w:szCs w:val="24"/>
          <w:rtl/>
        </w:rPr>
        <w:t>חסותיים</w:t>
      </w:r>
      <w:proofErr w:type="spellEnd"/>
      <w:r w:rsidR="009640DB" w:rsidRPr="00673045">
        <w:rPr>
          <w:rFonts w:asciiTheme="minorBidi" w:hAnsiTheme="minorBidi"/>
          <w:sz w:val="24"/>
          <w:szCs w:val="24"/>
          <w:rtl/>
        </w:rPr>
        <w:t xml:space="preserve"> – הגישה </w:t>
      </w:r>
      <w:proofErr w:type="spellStart"/>
      <w:r w:rsidR="009640DB" w:rsidRPr="00673045">
        <w:rPr>
          <w:rFonts w:asciiTheme="minorBidi" w:hAnsiTheme="minorBidi"/>
          <w:sz w:val="24"/>
          <w:szCs w:val="24"/>
          <w:rtl/>
        </w:rPr>
        <w:t>האינטרפרסונ</w:t>
      </w:r>
      <w:r w:rsidR="00497133" w:rsidRPr="00673045">
        <w:rPr>
          <w:rFonts w:asciiTheme="minorBidi" w:hAnsiTheme="minorBidi"/>
          <w:sz w:val="24"/>
          <w:szCs w:val="24"/>
          <w:rtl/>
        </w:rPr>
        <w:t>לית</w:t>
      </w:r>
      <w:proofErr w:type="spellEnd"/>
      <w:r w:rsidR="00497133" w:rsidRPr="00673045">
        <w:rPr>
          <w:rFonts w:asciiTheme="minorBidi" w:hAnsiTheme="minorBidi" w:hint="cs"/>
          <w:sz w:val="24"/>
          <w:szCs w:val="24"/>
          <w:rtl/>
        </w:rPr>
        <w:t xml:space="preserve"> ונדגיש את ה</w:t>
      </w:r>
      <w:r w:rsidR="00497133" w:rsidRPr="00673045">
        <w:rPr>
          <w:rFonts w:asciiTheme="minorBidi" w:hAnsiTheme="minorBidi"/>
          <w:sz w:val="24"/>
          <w:szCs w:val="24"/>
          <w:rtl/>
        </w:rPr>
        <w:t xml:space="preserve">שינוי </w:t>
      </w:r>
      <w:proofErr w:type="spellStart"/>
      <w:r w:rsidR="00497133" w:rsidRPr="00673045">
        <w:rPr>
          <w:rFonts w:asciiTheme="minorBidi" w:hAnsiTheme="minorBidi" w:hint="cs"/>
          <w:sz w:val="24"/>
          <w:szCs w:val="24"/>
          <w:rtl/>
        </w:rPr>
        <w:t>ה</w:t>
      </w:r>
      <w:r w:rsidR="00497133" w:rsidRPr="00673045">
        <w:rPr>
          <w:rFonts w:asciiTheme="minorBidi" w:hAnsiTheme="minorBidi"/>
          <w:sz w:val="24"/>
          <w:szCs w:val="24"/>
          <w:rtl/>
        </w:rPr>
        <w:t>פרדיגמתי</w:t>
      </w:r>
      <w:proofErr w:type="spellEnd"/>
      <w:r w:rsidR="00497133" w:rsidRPr="00673045">
        <w:rPr>
          <w:rFonts w:asciiTheme="minorBidi" w:hAnsiTheme="minorBidi"/>
          <w:sz w:val="24"/>
          <w:szCs w:val="24"/>
          <w:rtl/>
        </w:rPr>
        <w:t xml:space="preserve"> – מפסיכולוגיה של אדם אחד לפסיכולוגיה של שניים</w:t>
      </w:r>
      <w:r w:rsidR="00497133" w:rsidRPr="00673045">
        <w:rPr>
          <w:rFonts w:asciiTheme="minorBidi" w:hAnsiTheme="minorBidi" w:hint="cs"/>
          <w:sz w:val="24"/>
          <w:szCs w:val="24"/>
          <w:rtl/>
        </w:rPr>
        <w:t>. לבסוף, נציג את מ</w:t>
      </w:r>
      <w:r w:rsidR="00497133" w:rsidRPr="00673045">
        <w:rPr>
          <w:rFonts w:asciiTheme="minorBidi" w:hAnsiTheme="minorBidi"/>
          <w:sz w:val="24"/>
          <w:szCs w:val="24"/>
          <w:rtl/>
        </w:rPr>
        <w:t>ושגי היסוד שנעסוק בהם בקורס</w:t>
      </w:r>
      <w:r w:rsidR="00497133" w:rsidRPr="00673045">
        <w:rPr>
          <w:rFonts w:asciiTheme="minorBidi" w:hAnsiTheme="minorBidi" w:hint="cs"/>
          <w:sz w:val="24"/>
          <w:szCs w:val="24"/>
          <w:rtl/>
        </w:rPr>
        <w:t>.</w:t>
      </w:r>
      <w:r w:rsidR="00497133" w:rsidRPr="00673045">
        <w:rPr>
          <w:rFonts w:asciiTheme="minorBidi" w:hAnsiTheme="minorBidi"/>
          <w:sz w:val="24"/>
          <w:szCs w:val="24"/>
          <w:rtl/>
        </w:rPr>
        <w:t xml:space="preserve"> </w:t>
      </w:r>
    </w:p>
    <w:p w:rsidR="009031BF" w:rsidRPr="00673045" w:rsidRDefault="009031BF" w:rsidP="00673045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bookmarkStart w:id="0" w:name="_GoBack"/>
      <w:bookmarkEnd w:id="0"/>
      <w:r w:rsidRPr="00673045">
        <w:rPr>
          <w:rFonts w:asciiTheme="minorBidi" w:hAnsiTheme="minorBidi"/>
          <w:b/>
          <w:bCs/>
          <w:sz w:val="24"/>
          <w:szCs w:val="24"/>
          <w:rtl/>
        </w:rPr>
        <w:t>קריאה:</w:t>
      </w:r>
    </w:p>
    <w:p w:rsidR="002528DB" w:rsidRPr="00673045" w:rsidRDefault="002528DB" w:rsidP="00673045">
      <w:pPr>
        <w:spacing w:line="276" w:lineRule="auto"/>
        <w:jc w:val="both"/>
        <w:rPr>
          <w:rFonts w:asciiTheme="minorBidi" w:hAnsiTheme="minorBidi"/>
          <w:sz w:val="24"/>
          <w:szCs w:val="24"/>
          <w:rtl/>
        </w:rPr>
      </w:pPr>
      <w:proofErr w:type="spellStart"/>
      <w:r w:rsidRPr="00673045">
        <w:rPr>
          <w:rFonts w:asciiTheme="minorBidi" w:hAnsiTheme="minorBidi"/>
          <w:sz w:val="24"/>
          <w:szCs w:val="24"/>
          <w:rtl/>
        </w:rPr>
        <w:t>מנדלוביץ</w:t>
      </w:r>
      <w:proofErr w:type="spellEnd"/>
      <w:r w:rsidRPr="00673045">
        <w:rPr>
          <w:rFonts w:asciiTheme="minorBidi" w:hAnsiTheme="minorBidi"/>
          <w:sz w:val="24"/>
          <w:szCs w:val="24"/>
          <w:rtl/>
        </w:rPr>
        <w:t>, ש. (2015).</w:t>
      </w:r>
      <w:r w:rsidRPr="00673045">
        <w:rPr>
          <w:rFonts w:asciiTheme="minorBidi" w:hAnsiTheme="minorBidi"/>
          <w:sz w:val="24"/>
          <w:szCs w:val="24"/>
        </w:rPr>
        <w:t xml:space="preserve"> </w:t>
      </w:r>
      <w:r w:rsidRPr="00673045">
        <w:rPr>
          <w:rFonts w:asciiTheme="minorBidi" w:hAnsiTheme="minorBidi"/>
          <w:i/>
          <w:iCs/>
          <w:sz w:val="24"/>
          <w:szCs w:val="24"/>
          <w:rtl/>
        </w:rPr>
        <w:t>אני יחיד רבים: מרחב, תוכן וסדר בעולם העצמי-ים המרובים</w:t>
      </w:r>
      <w:r w:rsidRPr="00673045">
        <w:rPr>
          <w:rFonts w:asciiTheme="minorBidi" w:hAnsiTheme="minorBidi"/>
          <w:sz w:val="24"/>
          <w:szCs w:val="24"/>
          <w:rtl/>
        </w:rPr>
        <w:t>. תל אביב: אוניברסיטת תל אביב ההוצאה לאור ע"ש חיים רובין. עמ' 11-20.</w:t>
      </w:r>
    </w:p>
    <w:p w:rsidR="002528DB" w:rsidRPr="00673045" w:rsidRDefault="002528DB" w:rsidP="00673045">
      <w:pPr>
        <w:spacing w:line="276" w:lineRule="auto"/>
        <w:jc w:val="both"/>
        <w:rPr>
          <w:rFonts w:asciiTheme="minorBidi" w:hAnsiTheme="minorBidi"/>
          <w:sz w:val="24"/>
          <w:szCs w:val="24"/>
          <w:rtl/>
        </w:rPr>
      </w:pPr>
      <w:proofErr w:type="spellStart"/>
      <w:r w:rsidRPr="00673045">
        <w:rPr>
          <w:rFonts w:asciiTheme="minorBidi" w:hAnsiTheme="minorBidi"/>
          <w:sz w:val="24"/>
          <w:szCs w:val="24"/>
          <w:rtl/>
        </w:rPr>
        <w:t>מנדלוביץ</w:t>
      </w:r>
      <w:proofErr w:type="spellEnd"/>
      <w:r w:rsidRPr="00673045">
        <w:rPr>
          <w:rFonts w:asciiTheme="minorBidi" w:hAnsiTheme="minorBidi"/>
          <w:sz w:val="24"/>
          <w:szCs w:val="24"/>
          <w:rtl/>
        </w:rPr>
        <w:t xml:space="preserve">, ש. (2009). </w:t>
      </w:r>
      <w:r w:rsidRPr="00673045">
        <w:rPr>
          <w:rFonts w:asciiTheme="minorBidi" w:hAnsiTheme="minorBidi"/>
          <w:i/>
          <w:iCs/>
          <w:sz w:val="24"/>
          <w:szCs w:val="24"/>
          <w:rtl/>
        </w:rPr>
        <w:t>על הסדר החברתי של העצמי-ים המרובים: לקראת פסיכואנליזה שלאחר הפוסטמודרניזם</w:t>
      </w:r>
      <w:r w:rsidRPr="00673045">
        <w:rPr>
          <w:rFonts w:asciiTheme="minorBidi" w:hAnsiTheme="minorBidi"/>
          <w:sz w:val="24"/>
          <w:szCs w:val="24"/>
          <w:rtl/>
        </w:rPr>
        <w:t>. תל אביב" רסלינג. עמ' 15-37.</w:t>
      </w:r>
    </w:p>
    <w:p w:rsidR="002528DB" w:rsidRPr="00673045" w:rsidRDefault="002528DB" w:rsidP="00673045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73045">
        <w:rPr>
          <w:rFonts w:asciiTheme="minorBidi" w:hAnsiTheme="minorBidi"/>
          <w:sz w:val="24"/>
          <w:szCs w:val="24"/>
          <w:rtl/>
        </w:rPr>
        <w:t xml:space="preserve">גוברין, ע. (2017). </w:t>
      </w:r>
      <w:r w:rsidRPr="00673045">
        <w:rPr>
          <w:rFonts w:asciiTheme="minorBidi" w:hAnsiTheme="minorBidi"/>
          <w:i/>
          <w:iCs/>
          <w:sz w:val="24"/>
          <w:szCs w:val="24"/>
          <w:rtl/>
        </w:rPr>
        <w:t>המוקסמים והמוטרדים: דימויי הידע של הפסיכואנליזה</w:t>
      </w:r>
      <w:r w:rsidRPr="00673045">
        <w:rPr>
          <w:rFonts w:asciiTheme="minorBidi" w:hAnsiTheme="minorBidi"/>
          <w:sz w:val="24"/>
          <w:szCs w:val="24"/>
          <w:rtl/>
        </w:rPr>
        <w:t xml:space="preserve">. ירושלים: כרמל. עמ' 179-190. </w:t>
      </w:r>
    </w:p>
    <w:p w:rsidR="00497133" w:rsidRPr="00673045" w:rsidRDefault="00497133" w:rsidP="00673045">
      <w:pPr>
        <w:spacing w:line="276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2528DB" w:rsidRPr="00673045" w:rsidRDefault="002528DB" w:rsidP="00673045">
      <w:pPr>
        <w:spacing w:line="276" w:lineRule="auto"/>
        <w:jc w:val="right"/>
        <w:rPr>
          <w:rFonts w:asciiTheme="minorBidi" w:hAnsiTheme="minorBidi"/>
          <w:sz w:val="24"/>
          <w:szCs w:val="24"/>
          <w:rtl/>
        </w:rPr>
      </w:pPr>
      <w:r w:rsidRPr="00673045">
        <w:rPr>
          <w:rFonts w:asciiTheme="minorBidi" w:hAnsiTheme="minorBidi"/>
          <w:sz w:val="24"/>
          <w:szCs w:val="24"/>
        </w:rPr>
        <w:t xml:space="preserve">Interpersonal Psychoanalysis: History and </w:t>
      </w:r>
      <w:r w:rsidR="00B66EA0" w:rsidRPr="00673045">
        <w:rPr>
          <w:rFonts w:asciiTheme="minorBidi" w:hAnsiTheme="minorBidi"/>
          <w:sz w:val="24"/>
          <w:szCs w:val="24"/>
        </w:rPr>
        <w:t xml:space="preserve">Current Status </w:t>
      </w:r>
      <w:proofErr w:type="spellStart"/>
      <w:r w:rsidR="00B66EA0" w:rsidRPr="00673045">
        <w:rPr>
          <w:rFonts w:asciiTheme="minorBidi" w:hAnsiTheme="minorBidi"/>
          <w:sz w:val="24"/>
          <w:szCs w:val="24"/>
        </w:rPr>
        <w:t>Donnel</w:t>
      </w:r>
      <w:proofErr w:type="spellEnd"/>
      <w:r w:rsidR="00B66EA0" w:rsidRPr="00673045">
        <w:rPr>
          <w:rFonts w:asciiTheme="minorBidi" w:hAnsiTheme="minorBidi"/>
          <w:sz w:val="24"/>
          <w:szCs w:val="24"/>
        </w:rPr>
        <w:t xml:space="preserve"> B. Stern</w:t>
      </w:r>
      <w:r w:rsidRPr="00673045">
        <w:rPr>
          <w:rFonts w:asciiTheme="minorBidi" w:hAnsiTheme="minorBidi"/>
          <w:sz w:val="24"/>
          <w:szCs w:val="24"/>
        </w:rPr>
        <w:t xml:space="preserve"> Ph.D. Pages 69-94 | </w:t>
      </w:r>
      <w:proofErr w:type="gramStart"/>
      <w:r w:rsidRPr="00673045">
        <w:rPr>
          <w:rFonts w:asciiTheme="minorBidi" w:hAnsiTheme="minorBidi"/>
          <w:sz w:val="24"/>
          <w:szCs w:val="24"/>
        </w:rPr>
        <w:t>Published</w:t>
      </w:r>
      <w:proofErr w:type="gramEnd"/>
      <w:r w:rsidRPr="00673045">
        <w:rPr>
          <w:rFonts w:asciiTheme="minorBidi" w:hAnsiTheme="minorBidi"/>
          <w:sz w:val="24"/>
          <w:szCs w:val="24"/>
        </w:rPr>
        <w:t xml:space="preserve"> online: 20 Mar 2017</w:t>
      </w:r>
    </w:p>
    <w:p w:rsidR="00AD16C3" w:rsidRPr="00673045" w:rsidRDefault="00AD16C3" w:rsidP="00673045">
      <w:pPr>
        <w:spacing w:line="276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AD16C3" w:rsidRPr="00673045" w:rsidRDefault="00497133" w:rsidP="00673045">
      <w:pPr>
        <w:spacing w:line="276" w:lineRule="auto"/>
        <w:rPr>
          <w:rFonts w:asciiTheme="minorBidi" w:hAnsiTheme="minorBidi"/>
          <w:sz w:val="24"/>
          <w:szCs w:val="24"/>
          <w:rtl/>
          <w:lang w:val="en-GB"/>
        </w:rPr>
      </w:pPr>
      <w:r w:rsidRPr="00673045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2 </w:t>
      </w:r>
      <w:r w:rsidR="00AD16C3" w:rsidRPr="00673045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הלא מודע </w:t>
      </w:r>
      <w:proofErr w:type="spellStart"/>
      <w:r w:rsidR="00AD16C3" w:rsidRPr="00673045">
        <w:rPr>
          <w:rFonts w:asciiTheme="minorBidi" w:hAnsiTheme="minorBidi"/>
          <w:b/>
          <w:bCs/>
          <w:sz w:val="24"/>
          <w:szCs w:val="24"/>
          <w:u w:val="single"/>
          <w:rtl/>
        </w:rPr>
        <w:t>ההתייחסותי</w:t>
      </w:r>
      <w:proofErr w:type="spellEnd"/>
      <w:r w:rsidR="00AD16C3" w:rsidRPr="00673045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="00AD16C3" w:rsidRPr="00673045">
        <w:rPr>
          <w:rFonts w:asciiTheme="minorBidi" w:hAnsiTheme="minorBidi"/>
          <w:b/>
          <w:bCs/>
          <w:sz w:val="24"/>
          <w:szCs w:val="24"/>
          <w:u w:val="single"/>
          <w:rtl/>
          <w:lang w:val="en-GB"/>
        </w:rPr>
        <w:t>מ</w:t>
      </w:r>
      <w:r w:rsidRPr="00673045">
        <w:rPr>
          <w:rFonts w:asciiTheme="minorBidi" w:hAnsiTheme="minorBidi" w:hint="cs"/>
          <w:b/>
          <w:bCs/>
          <w:sz w:val="24"/>
          <w:szCs w:val="24"/>
          <w:u w:val="single"/>
          <w:rtl/>
          <w:lang w:val="en-GB"/>
        </w:rPr>
        <w:t>ה</w:t>
      </w:r>
      <w:r w:rsidR="00AD16C3" w:rsidRPr="00673045">
        <w:rPr>
          <w:rFonts w:asciiTheme="minorBidi" w:hAnsiTheme="minorBidi"/>
          <w:b/>
          <w:bCs/>
          <w:sz w:val="24"/>
          <w:szCs w:val="24"/>
          <w:u w:val="single"/>
          <w:rtl/>
          <w:lang w:val="en-GB"/>
        </w:rPr>
        <w:t>תוך-נפשי ל</w:t>
      </w:r>
      <w:r w:rsidRPr="00673045">
        <w:rPr>
          <w:rFonts w:asciiTheme="minorBidi" w:hAnsiTheme="minorBidi" w:hint="cs"/>
          <w:b/>
          <w:bCs/>
          <w:sz w:val="24"/>
          <w:szCs w:val="24"/>
          <w:u w:val="single"/>
          <w:rtl/>
          <w:lang w:val="en-GB"/>
        </w:rPr>
        <w:t>בין-</w:t>
      </w:r>
      <w:r w:rsidR="00F3554B" w:rsidRPr="00673045">
        <w:rPr>
          <w:rFonts w:asciiTheme="minorBidi" w:hAnsiTheme="minorBidi" w:hint="cs"/>
          <w:b/>
          <w:bCs/>
          <w:sz w:val="24"/>
          <w:szCs w:val="24"/>
          <w:u w:val="single"/>
          <w:rtl/>
          <w:lang w:val="en-GB"/>
        </w:rPr>
        <w:t xml:space="preserve">אישי, </w:t>
      </w:r>
      <w:proofErr w:type="spellStart"/>
      <w:r w:rsidR="00AD16C3" w:rsidRPr="00673045">
        <w:rPr>
          <w:rFonts w:asciiTheme="minorBidi" w:hAnsiTheme="minorBidi"/>
          <w:b/>
          <w:bCs/>
          <w:sz w:val="24"/>
          <w:szCs w:val="24"/>
          <w:u w:val="single"/>
          <w:rtl/>
          <w:lang w:val="en-GB"/>
        </w:rPr>
        <w:t>אינטרסובייקטיבי</w:t>
      </w:r>
      <w:proofErr w:type="spellEnd"/>
      <w:r w:rsidR="00AD16C3" w:rsidRPr="00673045">
        <w:rPr>
          <w:rFonts w:asciiTheme="minorBidi" w:hAnsiTheme="minorBidi"/>
          <w:sz w:val="24"/>
          <w:szCs w:val="24"/>
          <w:rtl/>
          <w:lang w:val="en-GB"/>
        </w:rPr>
        <w:t xml:space="preserve"> </w:t>
      </w:r>
    </w:p>
    <w:p w:rsidR="00AD16C3" w:rsidRPr="00673045" w:rsidRDefault="00AD16C3" w:rsidP="00673045">
      <w:pPr>
        <w:spacing w:line="276" w:lineRule="auto"/>
        <w:rPr>
          <w:rFonts w:asciiTheme="minorBidi" w:hAnsiTheme="minorBidi"/>
          <w:b/>
          <w:bCs/>
          <w:sz w:val="24"/>
          <w:szCs w:val="24"/>
          <w:lang w:val="en-GB"/>
        </w:rPr>
      </w:pPr>
      <w:r w:rsidRPr="00673045">
        <w:rPr>
          <w:rFonts w:asciiTheme="minorBidi" w:hAnsiTheme="minorBidi"/>
          <w:sz w:val="24"/>
          <w:szCs w:val="24"/>
          <w:rtl/>
          <w:lang w:val="en-GB"/>
        </w:rPr>
        <w:t>דיון במעבר בין הלא-מודע של הפסיכואנליזה הקלאסית ללא-מודע של הפסיכואנליזה העכשווית; הדיאלוג הסמוי שבין הלא-מודעים.</w:t>
      </w:r>
    </w:p>
    <w:p w:rsidR="00F3554B" w:rsidRPr="00673045" w:rsidRDefault="00AD16C3" w:rsidP="00673045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  <w:lang w:val="en-GB"/>
        </w:rPr>
      </w:pPr>
      <w:r w:rsidRPr="00673045">
        <w:rPr>
          <w:rFonts w:asciiTheme="minorBidi" w:hAnsiTheme="minorBidi"/>
          <w:b/>
          <w:bCs/>
          <w:sz w:val="24"/>
          <w:szCs w:val="24"/>
          <w:rtl/>
          <w:lang w:val="en-GB"/>
        </w:rPr>
        <w:t xml:space="preserve">קריאה: </w:t>
      </w:r>
    </w:p>
    <w:p w:rsidR="00497133" w:rsidRPr="00673045" w:rsidRDefault="00AD16C3" w:rsidP="00673045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  <w:lang w:val="en-GB"/>
        </w:rPr>
      </w:pPr>
      <w:r w:rsidRPr="00673045">
        <w:rPr>
          <w:rFonts w:asciiTheme="minorBidi" w:hAnsiTheme="minorBidi"/>
          <w:sz w:val="24"/>
          <w:szCs w:val="24"/>
          <w:rtl/>
          <w:lang w:val="en-GB"/>
        </w:rPr>
        <w:t xml:space="preserve">השלישי האנליטי. מתוך: </w:t>
      </w:r>
      <w:r w:rsidRPr="00673045">
        <w:rPr>
          <w:rFonts w:asciiTheme="minorBidi" w:hAnsiTheme="minorBidi"/>
          <w:sz w:val="24"/>
          <w:szCs w:val="24"/>
          <w:rtl/>
        </w:rPr>
        <w:t>אוגדן, ת"ה (2016). על אי-היכולת לחלום. (עמ' 71-93). תל-אביב: עם עובד.</w:t>
      </w:r>
      <w:r w:rsidRPr="00673045">
        <w:rPr>
          <w:rFonts w:asciiTheme="minorBidi" w:hAnsiTheme="minorBidi"/>
          <w:sz w:val="24"/>
          <w:szCs w:val="24"/>
          <w:rtl/>
          <w:lang w:val="en-GB"/>
        </w:rPr>
        <w:t xml:space="preserve"> תיאורי מקרה</w:t>
      </w:r>
      <w:r w:rsidRPr="00673045">
        <w:rPr>
          <w:rFonts w:asciiTheme="minorBidi" w:hAnsiTheme="minorBidi"/>
          <w:b/>
          <w:bCs/>
          <w:sz w:val="24"/>
          <w:szCs w:val="24"/>
          <w:rtl/>
          <w:lang w:val="en-GB"/>
        </w:rPr>
        <w:t xml:space="preserve">: </w:t>
      </w:r>
      <w:r w:rsidRPr="00673045">
        <w:rPr>
          <w:rFonts w:asciiTheme="minorBidi" w:hAnsiTheme="minorBidi"/>
          <w:sz w:val="24"/>
          <w:szCs w:val="24"/>
          <w:rtl/>
          <w:lang w:val="en-GB"/>
        </w:rPr>
        <w:t>עמ' 74-</w:t>
      </w:r>
      <w:r w:rsidRPr="00673045">
        <w:rPr>
          <w:rFonts w:asciiTheme="minorBidi" w:hAnsiTheme="minorBidi"/>
          <w:sz w:val="24"/>
          <w:szCs w:val="24"/>
          <w:rtl/>
        </w:rPr>
        <w:t>79, 87-92</w:t>
      </w:r>
      <w:r w:rsidR="00497133" w:rsidRPr="00673045">
        <w:rPr>
          <w:rFonts w:asciiTheme="minorBidi" w:hAnsiTheme="minorBidi"/>
          <w:b/>
          <w:bCs/>
          <w:sz w:val="24"/>
          <w:szCs w:val="24"/>
          <w:rtl/>
          <w:lang w:val="en-GB"/>
        </w:rPr>
        <w:t>.</w:t>
      </w:r>
    </w:p>
    <w:p w:rsidR="0060722D" w:rsidRPr="00673045" w:rsidRDefault="0060722D" w:rsidP="00673045">
      <w:pPr>
        <w:spacing w:line="276" w:lineRule="auto"/>
        <w:rPr>
          <w:rFonts w:asciiTheme="minorBidi" w:hAnsiTheme="minorBidi"/>
          <w:sz w:val="24"/>
          <w:szCs w:val="24"/>
          <w:rtl/>
          <w:lang w:val="en-GB"/>
        </w:rPr>
      </w:pPr>
      <w:r w:rsidRPr="00673045">
        <w:rPr>
          <w:rFonts w:asciiTheme="minorBidi" w:hAnsiTheme="minorBidi" w:hint="cs"/>
          <w:sz w:val="24"/>
          <w:szCs w:val="24"/>
          <w:rtl/>
          <w:lang w:val="en-GB"/>
        </w:rPr>
        <w:t xml:space="preserve">ארון, ל. (1996/2013). פירוש כביטוי לסובייקטיביות של האנליטיקאי. מתוך: </w:t>
      </w:r>
      <w:r w:rsidRPr="00673045">
        <w:rPr>
          <w:rFonts w:asciiTheme="minorBidi" w:hAnsiTheme="minorBidi" w:hint="cs"/>
          <w:i/>
          <w:iCs/>
          <w:sz w:val="24"/>
          <w:szCs w:val="24"/>
          <w:rtl/>
          <w:lang w:val="en-GB"/>
        </w:rPr>
        <w:t>המפגש</w:t>
      </w:r>
      <w:r w:rsidRPr="00673045">
        <w:rPr>
          <w:rFonts w:asciiTheme="minorBidi" w:hAnsiTheme="minorBidi" w:hint="cs"/>
          <w:sz w:val="24"/>
          <w:szCs w:val="24"/>
          <w:rtl/>
          <w:lang w:val="en-GB"/>
        </w:rPr>
        <w:t>. (עמ' 127-155). תל אביב: עם עובד.</w:t>
      </w:r>
    </w:p>
    <w:p w:rsidR="00497133" w:rsidRPr="00673045" w:rsidRDefault="00497133" w:rsidP="00673045">
      <w:pPr>
        <w:spacing w:line="276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CA4BAC" w:rsidRPr="00673045" w:rsidRDefault="00497133" w:rsidP="00673045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  <w:lang w:val="en-GB"/>
        </w:rPr>
      </w:pPr>
      <w:r w:rsidRPr="00673045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3</w:t>
      </w:r>
      <w:r w:rsidR="00F3554B" w:rsidRPr="00673045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</w:t>
      </w:r>
      <w:r w:rsidR="00CA4BAC" w:rsidRPr="00673045">
        <w:rPr>
          <w:rFonts w:asciiTheme="minorBidi" w:hAnsiTheme="minorBidi"/>
          <w:b/>
          <w:bCs/>
          <w:sz w:val="24"/>
          <w:szCs w:val="24"/>
          <w:u w:val="single"/>
          <w:rtl/>
        </w:rPr>
        <w:t>מיניות מעבר לעיקרון הדחף</w:t>
      </w:r>
      <w:r w:rsidR="0068573D" w:rsidRPr="00673045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: פיתוחים בפסיכואנליזה </w:t>
      </w:r>
      <w:proofErr w:type="spellStart"/>
      <w:r w:rsidR="0068573D" w:rsidRPr="00673045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ההתייחסותית</w:t>
      </w:r>
      <w:proofErr w:type="spellEnd"/>
    </w:p>
    <w:p w:rsidR="0068573D" w:rsidRPr="00673045" w:rsidRDefault="0068573D" w:rsidP="00673045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673045">
        <w:rPr>
          <w:rFonts w:ascii="Arial" w:hAnsi="Arial" w:cs="Arial"/>
          <w:sz w:val="24"/>
          <w:szCs w:val="24"/>
          <w:rtl/>
        </w:rPr>
        <w:t xml:space="preserve">בהדגישה את התהליך הטיפולי כמפגש בין שני אנשים, מפגש </w:t>
      </w:r>
      <w:r w:rsidR="00497133" w:rsidRPr="00673045">
        <w:rPr>
          <w:rFonts w:ascii="Arial" w:hAnsi="Arial" w:cs="Arial"/>
          <w:sz w:val="24"/>
          <w:szCs w:val="24"/>
          <w:rtl/>
        </w:rPr>
        <w:t xml:space="preserve">בעל אופי אינטר-סובייקטיבי, </w:t>
      </w:r>
      <w:r w:rsidRPr="00673045">
        <w:rPr>
          <w:rFonts w:ascii="Arial" w:hAnsi="Arial" w:cs="Arial"/>
          <w:sz w:val="24"/>
          <w:szCs w:val="24"/>
          <w:rtl/>
        </w:rPr>
        <w:t>הבנייתי</w:t>
      </w:r>
      <w:r w:rsidRPr="00673045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73045">
        <w:rPr>
          <w:rFonts w:asciiTheme="minorBidi" w:hAnsiTheme="minorBidi"/>
          <w:sz w:val="24"/>
          <w:szCs w:val="24"/>
          <w:rtl/>
        </w:rPr>
        <w:t xml:space="preserve">ויצירתי, אין מנוס מהתייחסות למיניות </w:t>
      </w:r>
      <w:r w:rsidR="00FE7168" w:rsidRPr="00673045">
        <w:rPr>
          <w:rFonts w:asciiTheme="minorBidi" w:hAnsiTheme="minorBidi" w:hint="cs"/>
          <w:sz w:val="24"/>
          <w:szCs w:val="24"/>
          <w:rtl/>
        </w:rPr>
        <w:t>הבאה לביטוי</w:t>
      </w:r>
      <w:r w:rsidRPr="00673045">
        <w:rPr>
          <w:rFonts w:asciiTheme="minorBidi" w:hAnsiTheme="minorBidi"/>
          <w:sz w:val="24"/>
          <w:szCs w:val="24"/>
          <w:rtl/>
        </w:rPr>
        <w:t xml:space="preserve"> באינטראקציות בחיי המטופל וסביב המפגש הטיפולי עצמו</w:t>
      </w:r>
      <w:r w:rsidR="00FE7168" w:rsidRPr="00673045">
        <w:rPr>
          <w:rFonts w:asciiTheme="minorBidi" w:hAnsiTheme="minorBidi" w:hint="cs"/>
          <w:sz w:val="24"/>
          <w:szCs w:val="24"/>
          <w:rtl/>
        </w:rPr>
        <w:t xml:space="preserve">, לא </w:t>
      </w:r>
      <w:r w:rsidR="00497133" w:rsidRPr="00673045">
        <w:rPr>
          <w:rFonts w:asciiTheme="minorBidi" w:hAnsiTheme="minorBidi" w:hint="cs"/>
          <w:sz w:val="24"/>
          <w:szCs w:val="24"/>
          <w:rtl/>
        </w:rPr>
        <w:t>בהכרח</w:t>
      </w:r>
      <w:r w:rsidR="00FE7168" w:rsidRPr="00673045">
        <w:rPr>
          <w:rFonts w:asciiTheme="minorBidi" w:hAnsiTheme="minorBidi" w:hint="cs"/>
          <w:sz w:val="24"/>
          <w:szCs w:val="24"/>
          <w:rtl/>
        </w:rPr>
        <w:t xml:space="preserve"> כהעברה אדיפלית</w:t>
      </w:r>
      <w:r w:rsidRPr="00673045">
        <w:rPr>
          <w:rFonts w:asciiTheme="minorBidi" w:hAnsiTheme="minorBidi"/>
          <w:sz w:val="24"/>
          <w:szCs w:val="24"/>
          <w:rtl/>
        </w:rPr>
        <w:t>.</w:t>
      </w:r>
    </w:p>
    <w:p w:rsidR="00FE7168" w:rsidRPr="00673045" w:rsidRDefault="00FE7168" w:rsidP="00673045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673045">
        <w:rPr>
          <w:rFonts w:asciiTheme="minorBidi" w:hAnsiTheme="minorBidi" w:hint="cs"/>
          <w:b/>
          <w:bCs/>
          <w:sz w:val="24"/>
          <w:szCs w:val="24"/>
          <w:rtl/>
        </w:rPr>
        <w:t>קריאה:</w:t>
      </w:r>
    </w:p>
    <w:p w:rsidR="00FE7168" w:rsidRPr="00673045" w:rsidRDefault="00FE7168" w:rsidP="00673045">
      <w:pPr>
        <w:spacing w:line="276" w:lineRule="auto"/>
        <w:jc w:val="right"/>
        <w:rPr>
          <w:rFonts w:asciiTheme="minorBidi" w:hAnsiTheme="minorBidi"/>
          <w:sz w:val="24"/>
          <w:szCs w:val="24"/>
          <w:rtl/>
        </w:rPr>
      </w:pPr>
      <w:r w:rsidRPr="00673045">
        <w:rPr>
          <w:rFonts w:asciiTheme="minorBidi" w:hAnsiTheme="minorBidi"/>
          <w:sz w:val="24"/>
          <w:szCs w:val="24"/>
        </w:rPr>
        <w:lastRenderedPageBreak/>
        <w:t>Between the Disclosure and Foreclosure of Erotic Transference-Countertransference: Can Psychoanalysis Find a Place for Adult Sexuality? (</w:t>
      </w:r>
      <w:r w:rsidR="0060722D" w:rsidRPr="00673045">
        <w:rPr>
          <w:rFonts w:asciiTheme="minorBidi" w:hAnsiTheme="minorBidi"/>
          <w:sz w:val="24"/>
          <w:szCs w:val="24"/>
        </w:rPr>
        <w:t xml:space="preserve">Davies, </w:t>
      </w:r>
      <w:r w:rsidRPr="00673045">
        <w:rPr>
          <w:rFonts w:asciiTheme="minorBidi" w:hAnsiTheme="minorBidi"/>
          <w:sz w:val="24"/>
          <w:szCs w:val="24"/>
        </w:rPr>
        <w:t>1998).</w:t>
      </w:r>
    </w:p>
    <w:p w:rsidR="00FE7168" w:rsidRPr="00673045" w:rsidRDefault="00FE7168" w:rsidP="00673045">
      <w:pPr>
        <w:spacing w:line="276" w:lineRule="auto"/>
        <w:rPr>
          <w:rFonts w:asciiTheme="minorBidi" w:hAnsiTheme="minorBidi"/>
          <w:sz w:val="24"/>
          <w:szCs w:val="24"/>
          <w:rtl/>
        </w:rPr>
      </w:pPr>
    </w:p>
    <w:p w:rsidR="00F3554B" w:rsidRPr="00673045" w:rsidRDefault="00F3554B" w:rsidP="00673045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673045">
        <w:rPr>
          <w:rFonts w:asciiTheme="minorBidi" w:hAnsiTheme="minorBidi"/>
          <w:sz w:val="24"/>
          <w:szCs w:val="24"/>
          <w:lang w:val="en-GB"/>
        </w:rPr>
        <w:t xml:space="preserve">Davies, J.M. (1994). Love in the afternoon: A relational consideration of desire and dread in the countertransference. </w:t>
      </w:r>
      <w:r w:rsidRPr="00673045">
        <w:rPr>
          <w:rFonts w:asciiTheme="minorBidi" w:hAnsiTheme="minorBidi"/>
          <w:i/>
          <w:iCs/>
          <w:sz w:val="24"/>
          <w:szCs w:val="24"/>
          <w:lang w:val="en-GB"/>
        </w:rPr>
        <w:t>Psychoanalytic Dialogues, 4</w:t>
      </w:r>
      <w:r w:rsidRPr="00673045">
        <w:rPr>
          <w:rFonts w:asciiTheme="minorBidi" w:hAnsiTheme="minorBidi"/>
          <w:sz w:val="24"/>
          <w:szCs w:val="24"/>
          <w:lang w:val="en-GB"/>
        </w:rPr>
        <w:t>(2), 153-170.</w:t>
      </w:r>
      <w:r w:rsidRPr="00673045">
        <w:rPr>
          <w:rFonts w:asciiTheme="minorBidi" w:hAnsiTheme="minorBidi" w:hint="cs"/>
          <w:sz w:val="24"/>
          <w:szCs w:val="24"/>
          <w:rtl/>
        </w:rPr>
        <w:t xml:space="preserve"> (תיאור מקרה בעמ' 162-167).</w:t>
      </w:r>
    </w:p>
    <w:p w:rsidR="00497133" w:rsidRPr="00673045" w:rsidRDefault="00497133" w:rsidP="00673045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673045">
        <w:rPr>
          <w:rFonts w:asciiTheme="minorBidi" w:hAnsiTheme="minorBidi"/>
          <w:sz w:val="24"/>
          <w:szCs w:val="24"/>
          <w:rtl/>
        </w:rPr>
        <w:t>"ביטחון והרפתקה"</w:t>
      </w:r>
      <w:r w:rsidRPr="00673045">
        <w:rPr>
          <w:rFonts w:asciiTheme="minorBidi" w:hAnsiTheme="minorBidi" w:hint="cs"/>
          <w:sz w:val="24"/>
          <w:szCs w:val="24"/>
          <w:rtl/>
        </w:rPr>
        <w:t xml:space="preserve"> </w:t>
      </w:r>
      <w:r w:rsidRPr="00673045">
        <w:rPr>
          <w:rFonts w:asciiTheme="minorBidi" w:hAnsiTheme="minorBidi"/>
          <w:sz w:val="24"/>
          <w:szCs w:val="24"/>
          <w:rtl/>
        </w:rPr>
        <w:t xml:space="preserve">מתוך: מיטשל, ס' (2009). </w:t>
      </w:r>
      <w:r w:rsidRPr="00673045">
        <w:rPr>
          <w:rFonts w:asciiTheme="minorBidi" w:hAnsiTheme="minorBidi"/>
          <w:i/>
          <w:iCs/>
          <w:sz w:val="24"/>
          <w:szCs w:val="24"/>
          <w:rtl/>
        </w:rPr>
        <w:t xml:space="preserve">האם יכולה האהבה להתמיד? גורל הרומנטיקה לאורך זמן </w:t>
      </w:r>
      <w:r w:rsidRPr="00673045">
        <w:rPr>
          <w:rFonts w:asciiTheme="minorBidi" w:hAnsiTheme="minorBidi"/>
          <w:sz w:val="24"/>
          <w:szCs w:val="24"/>
          <w:rtl/>
        </w:rPr>
        <w:t xml:space="preserve">(עמ' 35-58). תל-אביב: תולעת ספרים. </w:t>
      </w:r>
      <w:r w:rsidRPr="00673045">
        <w:rPr>
          <w:rFonts w:asciiTheme="minorBidi" w:hAnsiTheme="minorBidi"/>
          <w:b/>
          <w:bCs/>
          <w:sz w:val="24"/>
          <w:szCs w:val="24"/>
          <w:rtl/>
        </w:rPr>
        <w:t>תיאור מקרה:</w:t>
      </w:r>
      <w:r w:rsidRPr="00673045">
        <w:rPr>
          <w:rFonts w:asciiTheme="minorBidi" w:hAnsiTheme="minorBidi"/>
          <w:sz w:val="24"/>
          <w:szCs w:val="24"/>
          <w:rtl/>
        </w:rPr>
        <w:t xml:space="preserve"> עמ' 50-52, </w:t>
      </w:r>
      <w:r w:rsidRPr="00673045">
        <w:rPr>
          <w:rFonts w:asciiTheme="minorBidi" w:hAnsiTheme="minorBidi" w:hint="cs"/>
          <w:sz w:val="24"/>
          <w:szCs w:val="24"/>
          <w:rtl/>
        </w:rPr>
        <w:t>.</w:t>
      </w:r>
      <w:r w:rsidRPr="00673045">
        <w:rPr>
          <w:rFonts w:asciiTheme="minorBidi" w:hAnsiTheme="minorBidi"/>
          <w:sz w:val="24"/>
          <w:szCs w:val="24"/>
          <w:rtl/>
        </w:rPr>
        <w:t xml:space="preserve">54-55 </w:t>
      </w:r>
    </w:p>
    <w:p w:rsidR="00FE7168" w:rsidRPr="00673045" w:rsidRDefault="00FE7168" w:rsidP="00673045">
      <w:pPr>
        <w:spacing w:line="276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73045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6</w:t>
      </w:r>
      <w:r w:rsidRPr="00673045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אגרסיות מעבר לעיקרון הדחף</w:t>
      </w:r>
    </w:p>
    <w:p w:rsidR="00FE7168" w:rsidRPr="00673045" w:rsidRDefault="00FE7168" w:rsidP="00673045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673045">
        <w:rPr>
          <w:rFonts w:asciiTheme="minorBidi" w:hAnsiTheme="minorBidi"/>
          <w:sz w:val="24"/>
          <w:szCs w:val="24"/>
          <w:rtl/>
        </w:rPr>
        <w:t xml:space="preserve">כיצד ניתן להסביר אגרסיות אנושיות במנותק מתיאורית הדחף? </w:t>
      </w:r>
      <w:r w:rsidRPr="00673045">
        <w:rPr>
          <w:rFonts w:asciiTheme="minorBidi" w:hAnsiTheme="minorBidi" w:hint="cs"/>
          <w:sz w:val="24"/>
          <w:szCs w:val="24"/>
          <w:rtl/>
        </w:rPr>
        <w:t>נ</w:t>
      </w:r>
      <w:r w:rsidRPr="00673045">
        <w:rPr>
          <w:rFonts w:asciiTheme="minorBidi" w:hAnsiTheme="minorBidi"/>
          <w:sz w:val="24"/>
          <w:szCs w:val="24"/>
          <w:rtl/>
        </w:rPr>
        <w:t xml:space="preserve">תבונן בפלונטר שמורכב ממיניות, תוקפנות והמפגש עם האחר/ת בגישה </w:t>
      </w:r>
      <w:proofErr w:type="spellStart"/>
      <w:r w:rsidRPr="00673045">
        <w:rPr>
          <w:rFonts w:asciiTheme="minorBidi" w:hAnsiTheme="minorBidi"/>
          <w:sz w:val="24"/>
          <w:szCs w:val="24"/>
          <w:rtl/>
        </w:rPr>
        <w:t>ההתייחסותית</w:t>
      </w:r>
      <w:proofErr w:type="spellEnd"/>
      <w:r w:rsidRPr="00673045">
        <w:rPr>
          <w:rFonts w:asciiTheme="minorBidi" w:hAnsiTheme="minorBidi"/>
          <w:sz w:val="24"/>
          <w:szCs w:val="24"/>
          <w:rtl/>
        </w:rPr>
        <w:t>.</w:t>
      </w:r>
    </w:p>
    <w:p w:rsidR="00FE7168" w:rsidRPr="00673045" w:rsidRDefault="00FE7168" w:rsidP="00673045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673045">
        <w:rPr>
          <w:rFonts w:asciiTheme="minorBidi" w:hAnsiTheme="minorBidi" w:hint="cs"/>
          <w:sz w:val="24"/>
          <w:szCs w:val="24"/>
          <w:rtl/>
        </w:rPr>
        <w:t>קריאה:</w:t>
      </w:r>
    </w:p>
    <w:p w:rsidR="00FE7168" w:rsidRPr="00673045" w:rsidRDefault="00FE7168" w:rsidP="00673045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673045">
        <w:rPr>
          <w:rFonts w:asciiTheme="minorBidi" w:hAnsiTheme="minorBidi"/>
          <w:sz w:val="24"/>
          <w:szCs w:val="24"/>
          <w:rtl/>
        </w:rPr>
        <w:t>"מזוכיזם, כניעה, התמסרות: מזוכיזם כסטייה של התמסרות" (</w:t>
      </w:r>
      <w:proofErr w:type="spellStart"/>
      <w:r w:rsidRPr="00673045">
        <w:rPr>
          <w:rFonts w:asciiTheme="minorBidi" w:hAnsiTheme="minorBidi"/>
          <w:sz w:val="24"/>
          <w:szCs w:val="24"/>
          <w:rtl/>
        </w:rPr>
        <w:t>גנט</w:t>
      </w:r>
      <w:proofErr w:type="spellEnd"/>
      <w:r w:rsidRPr="00673045">
        <w:rPr>
          <w:rFonts w:asciiTheme="minorBidi" w:hAnsiTheme="minorBidi"/>
          <w:sz w:val="24"/>
          <w:szCs w:val="24"/>
          <w:rtl/>
        </w:rPr>
        <w:t>, 1990/2013).</w:t>
      </w:r>
    </w:p>
    <w:p w:rsidR="00497133" w:rsidRPr="00673045" w:rsidRDefault="00497133" w:rsidP="00673045">
      <w:pPr>
        <w:bidi w:val="0"/>
        <w:spacing w:after="0" w:line="276" w:lineRule="auto"/>
        <w:rPr>
          <w:rFonts w:asciiTheme="minorBidi" w:hAnsiTheme="minorBidi"/>
          <w:sz w:val="24"/>
          <w:szCs w:val="24"/>
        </w:rPr>
      </w:pPr>
      <w:r w:rsidRPr="00673045">
        <w:rPr>
          <w:rFonts w:asciiTheme="minorBidi" w:hAnsiTheme="minorBidi"/>
          <w:sz w:val="24"/>
          <w:szCs w:val="24"/>
        </w:rPr>
        <w:t>Davies, J.M. (2004). Whose Bad Objects Are We Anyway</w:t>
      </w:r>
      <w:proofErr w:type="gramStart"/>
      <w:r w:rsidRPr="00673045">
        <w:rPr>
          <w:rFonts w:asciiTheme="minorBidi" w:hAnsiTheme="minorBidi"/>
          <w:sz w:val="24"/>
          <w:szCs w:val="24"/>
        </w:rPr>
        <w:t>?:</w:t>
      </w:r>
      <w:proofErr w:type="gramEnd"/>
      <w:r w:rsidRPr="00673045">
        <w:rPr>
          <w:rFonts w:asciiTheme="minorBidi" w:hAnsiTheme="minorBidi"/>
          <w:sz w:val="24"/>
          <w:szCs w:val="24"/>
        </w:rPr>
        <w:t xml:space="preserve"> Repetition and Our Elusive Love Affair... </w:t>
      </w:r>
      <w:proofErr w:type="spellStart"/>
      <w:r w:rsidRPr="00673045">
        <w:rPr>
          <w:rFonts w:asciiTheme="minorBidi" w:hAnsiTheme="minorBidi"/>
          <w:sz w:val="24"/>
          <w:szCs w:val="24"/>
        </w:rPr>
        <w:t>Psychoanal</w:t>
      </w:r>
      <w:proofErr w:type="spellEnd"/>
      <w:r w:rsidRPr="00673045">
        <w:rPr>
          <w:rFonts w:asciiTheme="minorBidi" w:hAnsiTheme="minorBidi"/>
          <w:sz w:val="24"/>
          <w:szCs w:val="24"/>
        </w:rPr>
        <w:t>. Dial., 14:711-732.</w:t>
      </w:r>
    </w:p>
    <w:p w:rsidR="0060722D" w:rsidRPr="00673045" w:rsidRDefault="0060722D" w:rsidP="00673045">
      <w:pPr>
        <w:bidi w:val="0"/>
        <w:spacing w:after="0" w:line="276" w:lineRule="auto"/>
        <w:jc w:val="right"/>
        <w:rPr>
          <w:rFonts w:asciiTheme="minorBidi" w:hAnsiTheme="minorBidi"/>
          <w:b/>
          <w:bCs/>
          <w:sz w:val="24"/>
          <w:szCs w:val="24"/>
          <w:u w:val="single"/>
        </w:rPr>
      </w:pPr>
    </w:p>
    <w:p w:rsidR="0060722D" w:rsidRPr="00673045" w:rsidRDefault="0060722D" w:rsidP="00673045">
      <w:pPr>
        <w:bidi w:val="0"/>
        <w:spacing w:after="0" w:line="276" w:lineRule="auto"/>
        <w:jc w:val="right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73045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7 השלישי </w:t>
      </w:r>
      <w:proofErr w:type="spellStart"/>
      <w:r w:rsidRPr="00673045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ההתייחסותי</w:t>
      </w:r>
      <w:proofErr w:type="spellEnd"/>
      <w:r w:rsidRPr="00673045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: התפיסה החדשה שמעבר לבינאריות</w:t>
      </w:r>
    </w:p>
    <w:p w:rsidR="002412FA" w:rsidRPr="00673045" w:rsidRDefault="002412FA" w:rsidP="00673045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673045">
        <w:rPr>
          <w:rFonts w:asciiTheme="minorBidi" w:hAnsiTheme="minorBidi"/>
          <w:sz w:val="24"/>
          <w:szCs w:val="24"/>
          <w:rtl/>
        </w:rPr>
        <w:t xml:space="preserve">הגישה </w:t>
      </w:r>
      <w:proofErr w:type="spellStart"/>
      <w:r w:rsidRPr="00673045">
        <w:rPr>
          <w:rFonts w:asciiTheme="minorBidi" w:hAnsiTheme="minorBidi"/>
          <w:sz w:val="24"/>
          <w:szCs w:val="24"/>
          <w:rtl/>
        </w:rPr>
        <w:t>ההתייחסותית</w:t>
      </w:r>
      <w:proofErr w:type="spellEnd"/>
      <w:r w:rsidRPr="00673045">
        <w:rPr>
          <w:rFonts w:asciiTheme="minorBidi" w:hAnsiTheme="minorBidi"/>
          <w:sz w:val="24"/>
          <w:szCs w:val="24"/>
          <w:rtl/>
        </w:rPr>
        <w:t xml:space="preserve"> מתגאה במעבר ממצב של "או-או" למצב של "גם וגם". בשיעור זה נדון במושג השלישי ונתמקד בהגותה של ג'סיקה בנג'מין ותרומתה לגישה </w:t>
      </w:r>
      <w:proofErr w:type="spellStart"/>
      <w:r w:rsidRPr="00673045">
        <w:rPr>
          <w:rFonts w:asciiTheme="minorBidi" w:hAnsiTheme="minorBidi"/>
          <w:sz w:val="24"/>
          <w:szCs w:val="24"/>
          <w:rtl/>
        </w:rPr>
        <w:t>ההתייחסותית</w:t>
      </w:r>
      <w:proofErr w:type="spellEnd"/>
      <w:r w:rsidRPr="00673045">
        <w:rPr>
          <w:rFonts w:asciiTheme="minorBidi" w:hAnsiTheme="minorBidi"/>
          <w:sz w:val="24"/>
          <w:szCs w:val="24"/>
          <w:rtl/>
        </w:rPr>
        <w:t xml:space="preserve"> דרך מושג ההכרה ההדדית.</w:t>
      </w:r>
    </w:p>
    <w:p w:rsidR="002412FA" w:rsidRPr="00673045" w:rsidRDefault="002412FA" w:rsidP="00673045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673045">
        <w:rPr>
          <w:rFonts w:asciiTheme="minorBidi" w:hAnsiTheme="minorBidi"/>
          <w:b/>
          <w:bCs/>
          <w:sz w:val="24"/>
          <w:szCs w:val="24"/>
          <w:rtl/>
        </w:rPr>
        <w:t>קריא</w:t>
      </w:r>
      <w:r w:rsidRPr="00673045">
        <w:rPr>
          <w:rFonts w:asciiTheme="minorBidi" w:hAnsiTheme="minorBidi" w:hint="cs"/>
          <w:b/>
          <w:bCs/>
          <w:sz w:val="24"/>
          <w:szCs w:val="24"/>
          <w:rtl/>
        </w:rPr>
        <w:t>ה:</w:t>
      </w:r>
      <w:r w:rsidRPr="00673045">
        <w:rPr>
          <w:rFonts w:asciiTheme="minorBidi" w:hAnsiTheme="minorBidi"/>
          <w:sz w:val="24"/>
          <w:szCs w:val="24"/>
          <w:rtl/>
        </w:rPr>
        <w:t xml:space="preserve"> </w:t>
      </w:r>
    </w:p>
    <w:p w:rsidR="002412FA" w:rsidRPr="00673045" w:rsidRDefault="002412FA" w:rsidP="00673045">
      <w:pPr>
        <w:spacing w:line="276" w:lineRule="auto"/>
        <w:ind w:left="720" w:hanging="720"/>
        <w:rPr>
          <w:rFonts w:asciiTheme="minorBidi" w:hAnsiTheme="minorBidi"/>
          <w:sz w:val="24"/>
          <w:szCs w:val="24"/>
          <w:rtl/>
        </w:rPr>
      </w:pPr>
      <w:r w:rsidRPr="00673045">
        <w:rPr>
          <w:rFonts w:asciiTheme="minorBidi" w:hAnsiTheme="minorBidi"/>
          <w:sz w:val="24"/>
          <w:szCs w:val="24"/>
          <w:rtl/>
        </w:rPr>
        <w:t xml:space="preserve">בנג'מין, ג' (2013). הכרה והרס: מתווה של </w:t>
      </w:r>
      <w:proofErr w:type="spellStart"/>
      <w:r w:rsidRPr="00673045">
        <w:rPr>
          <w:rFonts w:asciiTheme="minorBidi" w:hAnsiTheme="minorBidi"/>
          <w:sz w:val="24"/>
          <w:szCs w:val="24"/>
          <w:rtl/>
        </w:rPr>
        <w:t>אינטרסובייקטיביות</w:t>
      </w:r>
      <w:proofErr w:type="spellEnd"/>
      <w:r w:rsidRPr="00673045">
        <w:rPr>
          <w:rFonts w:asciiTheme="minorBidi" w:hAnsiTheme="minorBidi"/>
          <w:sz w:val="24"/>
          <w:szCs w:val="24"/>
          <w:rtl/>
        </w:rPr>
        <w:t xml:space="preserve">. בתוך ס"א מיטשל ול' ארון (עורכים), </w:t>
      </w:r>
      <w:r w:rsidRPr="00673045">
        <w:rPr>
          <w:rFonts w:asciiTheme="minorBidi" w:hAnsiTheme="minorBidi"/>
          <w:i/>
          <w:iCs/>
          <w:sz w:val="24"/>
          <w:szCs w:val="24"/>
          <w:rtl/>
        </w:rPr>
        <w:t xml:space="preserve">פסיכואנליזה </w:t>
      </w:r>
      <w:proofErr w:type="spellStart"/>
      <w:r w:rsidRPr="00673045">
        <w:rPr>
          <w:rFonts w:asciiTheme="minorBidi" w:hAnsiTheme="minorBidi"/>
          <w:i/>
          <w:iCs/>
          <w:sz w:val="24"/>
          <w:szCs w:val="24"/>
          <w:rtl/>
        </w:rPr>
        <w:t>התייחסותית</w:t>
      </w:r>
      <w:proofErr w:type="spellEnd"/>
      <w:r w:rsidRPr="00673045">
        <w:rPr>
          <w:rFonts w:asciiTheme="minorBidi" w:hAnsiTheme="minorBidi"/>
          <w:i/>
          <w:iCs/>
          <w:sz w:val="24"/>
          <w:szCs w:val="24"/>
          <w:rtl/>
        </w:rPr>
        <w:t xml:space="preserve">: צמיחתה של מסורת </w:t>
      </w:r>
      <w:r w:rsidRPr="00673045">
        <w:rPr>
          <w:rFonts w:asciiTheme="minorBidi" w:hAnsiTheme="minorBidi"/>
          <w:sz w:val="24"/>
          <w:szCs w:val="24"/>
          <w:rtl/>
        </w:rPr>
        <w:t xml:space="preserve">(עמ' 228-261). תל-אביב: תולעת ספרים. </w:t>
      </w:r>
    </w:p>
    <w:p w:rsidR="002412FA" w:rsidRPr="00673045" w:rsidRDefault="002412FA" w:rsidP="00673045">
      <w:pPr>
        <w:spacing w:line="276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73045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8</w:t>
      </w:r>
      <w:r w:rsidRPr="00673045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עצמי מרובה מול עצמי יחידי</w:t>
      </w:r>
    </w:p>
    <w:p w:rsidR="002412FA" w:rsidRPr="00673045" w:rsidRDefault="002412FA" w:rsidP="00673045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673045">
        <w:rPr>
          <w:rFonts w:asciiTheme="minorBidi" w:hAnsiTheme="minorBidi"/>
          <w:sz w:val="24"/>
          <w:szCs w:val="24"/>
          <w:rtl/>
        </w:rPr>
        <w:t xml:space="preserve">מושג העצמי עורר את דמיונם של הוגים שונים בהיסטוריה של הפסיכואנליזה מאז ראשיתה, והוא פותח על-ידי תיאורטיקנים כגון ויניקוט וקוהוט, שהציגו כל אחד בדרכו הבחנה בין העצמי הפנימי, האותנטי </w:t>
      </w:r>
      <w:proofErr w:type="spellStart"/>
      <w:r w:rsidRPr="00673045">
        <w:rPr>
          <w:rFonts w:asciiTheme="minorBidi" w:hAnsiTheme="minorBidi"/>
          <w:sz w:val="24"/>
          <w:szCs w:val="24"/>
          <w:rtl/>
        </w:rPr>
        <w:t>והקוהסיבי</w:t>
      </w:r>
      <w:proofErr w:type="spellEnd"/>
      <w:r w:rsidRPr="00673045">
        <w:rPr>
          <w:rFonts w:asciiTheme="minorBidi" w:hAnsiTheme="minorBidi"/>
          <w:sz w:val="24"/>
          <w:szCs w:val="24"/>
          <w:rtl/>
        </w:rPr>
        <w:t xml:space="preserve">, לבין עצמי שברירי, מפוצל וכוזב. בניגוד לכך, הגישה </w:t>
      </w:r>
      <w:proofErr w:type="spellStart"/>
      <w:r w:rsidRPr="00673045">
        <w:rPr>
          <w:rFonts w:asciiTheme="minorBidi" w:hAnsiTheme="minorBidi"/>
          <w:sz w:val="24"/>
          <w:szCs w:val="24"/>
          <w:rtl/>
        </w:rPr>
        <w:t>ההתייחסותית</w:t>
      </w:r>
      <w:proofErr w:type="spellEnd"/>
      <w:r w:rsidRPr="00673045">
        <w:rPr>
          <w:rFonts w:asciiTheme="minorBidi" w:hAnsiTheme="minorBidi"/>
          <w:sz w:val="24"/>
          <w:szCs w:val="24"/>
          <w:rtl/>
        </w:rPr>
        <w:t xml:space="preserve"> רואה את העצמי כמרובה, ואת אחידותו כאשליה. נדבר על ההשלכות האפשריות של המשגה זו על האדם ומערכות יחסיו עם הסביבה.</w:t>
      </w:r>
    </w:p>
    <w:p w:rsidR="002412FA" w:rsidRPr="00673045" w:rsidRDefault="002412FA" w:rsidP="00673045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673045">
        <w:rPr>
          <w:rFonts w:asciiTheme="minorBidi" w:hAnsiTheme="minorBidi"/>
          <w:b/>
          <w:bCs/>
          <w:sz w:val="24"/>
          <w:szCs w:val="24"/>
          <w:rtl/>
        </w:rPr>
        <w:t>קריא</w:t>
      </w:r>
      <w:r w:rsidRPr="00673045">
        <w:rPr>
          <w:rFonts w:asciiTheme="minorBidi" w:hAnsiTheme="minorBidi" w:hint="cs"/>
          <w:b/>
          <w:bCs/>
          <w:sz w:val="24"/>
          <w:szCs w:val="24"/>
          <w:rtl/>
        </w:rPr>
        <w:t>ה:</w:t>
      </w:r>
    </w:p>
    <w:p w:rsidR="002412FA" w:rsidRPr="00673045" w:rsidRDefault="002412FA" w:rsidP="00673045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673045">
        <w:rPr>
          <w:rFonts w:asciiTheme="minorBidi" w:hAnsiTheme="minorBidi"/>
          <w:sz w:val="24"/>
          <w:szCs w:val="24"/>
          <w:rtl/>
        </w:rPr>
        <w:t>"עצמי מרובה, עצמי יחידי"</w:t>
      </w:r>
      <w:r w:rsidRPr="00673045">
        <w:rPr>
          <w:rFonts w:asciiTheme="minorBidi" w:hAnsiTheme="minorBidi" w:hint="cs"/>
          <w:sz w:val="24"/>
          <w:szCs w:val="24"/>
          <w:rtl/>
        </w:rPr>
        <w:t xml:space="preserve">. </w:t>
      </w:r>
      <w:r w:rsidRPr="00673045">
        <w:rPr>
          <w:rFonts w:asciiTheme="minorBidi" w:hAnsiTheme="minorBidi"/>
          <w:sz w:val="24"/>
          <w:szCs w:val="24"/>
          <w:rtl/>
        </w:rPr>
        <w:t>מיטשל, ס"א (2003). תקווה ופחד בפסיכואנליזה (עמ' 131-165). תל-אביב: תולעת ספרים.  תיאור מקרה: עמ' 160-163.</w:t>
      </w:r>
    </w:p>
    <w:p w:rsidR="002412FA" w:rsidRPr="00673045" w:rsidRDefault="002412FA" w:rsidP="00673045">
      <w:pPr>
        <w:spacing w:line="276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673045">
        <w:rPr>
          <w:rFonts w:asciiTheme="minorBidi" w:hAnsiTheme="minorBidi"/>
          <w:sz w:val="24"/>
          <w:szCs w:val="24"/>
          <w:rtl/>
        </w:rPr>
        <w:lastRenderedPageBreak/>
        <w:t>מסלר</w:t>
      </w:r>
      <w:proofErr w:type="spellEnd"/>
      <w:r w:rsidRPr="00673045">
        <w:rPr>
          <w:rFonts w:asciiTheme="minorBidi" w:hAnsiTheme="minorBidi"/>
          <w:sz w:val="24"/>
          <w:szCs w:val="24"/>
          <w:rtl/>
        </w:rPr>
        <w:t xml:space="preserve">, ג' </w:t>
      </w:r>
      <w:proofErr w:type="spellStart"/>
      <w:r w:rsidRPr="00673045">
        <w:rPr>
          <w:rFonts w:asciiTheme="minorBidi" w:hAnsiTheme="minorBidi"/>
          <w:sz w:val="24"/>
          <w:szCs w:val="24"/>
          <w:rtl/>
        </w:rPr>
        <w:t>ופרולי</w:t>
      </w:r>
      <w:proofErr w:type="spellEnd"/>
      <w:r w:rsidRPr="00673045">
        <w:rPr>
          <w:rFonts w:asciiTheme="minorBidi" w:hAnsiTheme="minorBidi"/>
          <w:sz w:val="24"/>
          <w:szCs w:val="24"/>
          <w:rtl/>
        </w:rPr>
        <w:t>, מ"ג (2013). תהליכים דיסוציאטיביים ותבניות העברה-העברה נגדית בטיפול בגישה פסיכואנליטית בנפגעות בוגרות שעברו התעללות מינית בילדות.</w:t>
      </w:r>
      <w:r w:rsidRPr="00673045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673045">
        <w:rPr>
          <w:rFonts w:asciiTheme="minorBidi" w:hAnsiTheme="minorBidi"/>
          <w:sz w:val="24"/>
          <w:szCs w:val="24"/>
          <w:rtl/>
        </w:rPr>
        <w:t xml:space="preserve">בתוך ס"א מיטשל ול' ארון (עורכים), </w:t>
      </w:r>
      <w:r w:rsidRPr="00673045">
        <w:rPr>
          <w:rFonts w:asciiTheme="minorBidi" w:hAnsiTheme="minorBidi"/>
          <w:i/>
          <w:iCs/>
          <w:sz w:val="24"/>
          <w:szCs w:val="24"/>
          <w:rtl/>
        </w:rPr>
        <w:t xml:space="preserve">פסיכואנליזה </w:t>
      </w:r>
      <w:proofErr w:type="spellStart"/>
      <w:r w:rsidRPr="00673045">
        <w:rPr>
          <w:rFonts w:asciiTheme="minorBidi" w:hAnsiTheme="minorBidi"/>
          <w:i/>
          <w:iCs/>
          <w:sz w:val="24"/>
          <w:szCs w:val="24"/>
          <w:rtl/>
        </w:rPr>
        <w:t>התייחסותית</w:t>
      </w:r>
      <w:proofErr w:type="spellEnd"/>
      <w:r w:rsidRPr="00673045">
        <w:rPr>
          <w:rFonts w:asciiTheme="minorBidi" w:hAnsiTheme="minorBidi"/>
          <w:i/>
          <w:iCs/>
          <w:sz w:val="24"/>
          <w:szCs w:val="24"/>
          <w:rtl/>
        </w:rPr>
        <w:t xml:space="preserve">: צמיחתה של מסורת </w:t>
      </w:r>
      <w:r w:rsidRPr="00673045">
        <w:rPr>
          <w:rFonts w:asciiTheme="minorBidi" w:hAnsiTheme="minorBidi"/>
          <w:sz w:val="24"/>
          <w:szCs w:val="24"/>
          <w:rtl/>
        </w:rPr>
        <w:t>(עמ' 327-366). תל-אביב: תולעת ספרים.</w:t>
      </w:r>
      <w:r w:rsidRPr="00673045">
        <w:rPr>
          <w:rFonts w:asciiTheme="minorBidi" w:hAnsiTheme="minorBidi" w:hint="cs"/>
          <w:sz w:val="24"/>
          <w:szCs w:val="24"/>
          <w:rtl/>
        </w:rPr>
        <w:t xml:space="preserve"> </w:t>
      </w:r>
      <w:r w:rsidRPr="00673045">
        <w:rPr>
          <w:rFonts w:asciiTheme="minorBidi" w:hAnsiTheme="minorBidi"/>
          <w:sz w:val="24"/>
          <w:szCs w:val="24"/>
          <w:rtl/>
        </w:rPr>
        <w:t>הדגמות קליניות:</w:t>
      </w:r>
      <w:r w:rsidRPr="00673045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673045">
        <w:rPr>
          <w:rFonts w:asciiTheme="minorBidi" w:hAnsiTheme="minorBidi"/>
          <w:sz w:val="24"/>
          <w:szCs w:val="24"/>
          <w:rtl/>
        </w:rPr>
        <w:t>עמ' 340-358.</w:t>
      </w:r>
    </w:p>
    <w:p w:rsidR="002412FA" w:rsidRPr="00673045" w:rsidRDefault="002412FA" w:rsidP="00673045">
      <w:pPr>
        <w:spacing w:line="276" w:lineRule="auto"/>
        <w:rPr>
          <w:rFonts w:asciiTheme="minorBidi" w:hAnsiTheme="minorBidi"/>
          <w:sz w:val="24"/>
          <w:szCs w:val="24"/>
          <w:u w:val="single"/>
          <w:rtl/>
        </w:rPr>
      </w:pPr>
      <w:r w:rsidRPr="00673045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9 </w:t>
      </w:r>
      <w:r w:rsidRPr="00673045">
        <w:rPr>
          <w:rFonts w:asciiTheme="minorBidi" w:hAnsiTheme="minorBidi"/>
          <w:b/>
          <w:bCs/>
          <w:sz w:val="24"/>
          <w:szCs w:val="24"/>
          <w:u w:val="single"/>
          <w:rtl/>
        </w:rPr>
        <w:t>מימושים בפעולה: הלא מודעים ממשיכים לתקשר</w:t>
      </w:r>
    </w:p>
    <w:p w:rsidR="002412FA" w:rsidRPr="00673045" w:rsidRDefault="002412FA" w:rsidP="00673045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673045">
        <w:rPr>
          <w:rFonts w:asciiTheme="minorBidi" w:hAnsiTheme="minorBidi"/>
          <w:sz w:val="24"/>
          <w:szCs w:val="24"/>
          <w:rtl/>
        </w:rPr>
        <w:t xml:space="preserve">נכיר את יחסי ההעברה וההזדהות ההשלכתית מתוך הפריזמה </w:t>
      </w:r>
      <w:proofErr w:type="spellStart"/>
      <w:r w:rsidRPr="00673045">
        <w:rPr>
          <w:rFonts w:asciiTheme="minorBidi" w:hAnsiTheme="minorBidi"/>
          <w:sz w:val="24"/>
          <w:szCs w:val="24"/>
          <w:rtl/>
        </w:rPr>
        <w:t>ההתייחסותית</w:t>
      </w:r>
      <w:proofErr w:type="spellEnd"/>
      <w:r w:rsidRPr="00673045">
        <w:rPr>
          <w:rFonts w:asciiTheme="minorBidi" w:hAnsiTheme="minorBidi"/>
          <w:sz w:val="24"/>
          <w:szCs w:val="24"/>
          <w:rtl/>
        </w:rPr>
        <w:t>, ונוסיף אליהם את מושג המימוש בפעולה. נדבר על קריסת הזמן והמרחב בלא-מודע ובפסיכואנליזה, ונכיר המשגה עכשווית יותר של לו ארון וגלית אטלס למימוש בפעולה שתשגר אותנו אל העתיד.</w:t>
      </w:r>
    </w:p>
    <w:p w:rsidR="002412FA" w:rsidRPr="00673045" w:rsidRDefault="002412FA" w:rsidP="00673045">
      <w:pPr>
        <w:spacing w:line="276" w:lineRule="auto"/>
        <w:rPr>
          <w:rFonts w:asciiTheme="minorBidi" w:hAnsiTheme="minorBidi"/>
          <w:sz w:val="24"/>
          <w:szCs w:val="24"/>
          <w:rtl/>
        </w:rPr>
      </w:pPr>
    </w:p>
    <w:p w:rsidR="002412FA" w:rsidRPr="00673045" w:rsidRDefault="002412FA" w:rsidP="00673045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673045">
        <w:rPr>
          <w:rFonts w:asciiTheme="minorBidi" w:hAnsiTheme="minorBidi"/>
          <w:b/>
          <w:bCs/>
          <w:sz w:val="24"/>
          <w:szCs w:val="24"/>
          <w:rtl/>
        </w:rPr>
        <w:t>קריא</w:t>
      </w:r>
      <w:r w:rsidRPr="00673045">
        <w:rPr>
          <w:rFonts w:asciiTheme="minorBidi" w:hAnsiTheme="minorBidi" w:hint="cs"/>
          <w:b/>
          <w:bCs/>
          <w:sz w:val="24"/>
          <w:szCs w:val="24"/>
          <w:rtl/>
        </w:rPr>
        <w:t>ה:</w:t>
      </w:r>
    </w:p>
    <w:p w:rsidR="002412FA" w:rsidRPr="00673045" w:rsidRDefault="002412FA" w:rsidP="00673045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673045">
        <w:rPr>
          <w:rFonts w:asciiTheme="minorBidi" w:hAnsiTheme="minorBidi"/>
          <w:sz w:val="24"/>
          <w:szCs w:val="24"/>
          <w:rtl/>
        </w:rPr>
        <w:t>מימוש בפעולה, אינטראקציה והזדהות השלכתית: הפסיכואנליזה נהיית בינאישית</w:t>
      </w:r>
      <w:r w:rsidRPr="00673045">
        <w:rPr>
          <w:rFonts w:asciiTheme="minorBidi" w:hAnsiTheme="minorBidi" w:hint="cs"/>
          <w:sz w:val="24"/>
          <w:szCs w:val="24"/>
          <w:rtl/>
        </w:rPr>
        <w:t xml:space="preserve">. </w:t>
      </w:r>
      <w:r w:rsidRPr="00673045">
        <w:rPr>
          <w:rFonts w:asciiTheme="minorBidi" w:hAnsiTheme="minorBidi"/>
          <w:sz w:val="24"/>
          <w:szCs w:val="24"/>
          <w:rtl/>
        </w:rPr>
        <w:t xml:space="preserve">מתוך: ארון, ל' (2013). </w:t>
      </w:r>
      <w:r w:rsidRPr="00673045">
        <w:rPr>
          <w:rFonts w:asciiTheme="minorBidi" w:hAnsiTheme="minorBidi"/>
          <w:i/>
          <w:iCs/>
          <w:sz w:val="24"/>
          <w:szCs w:val="24"/>
          <w:rtl/>
        </w:rPr>
        <w:t>המפגש</w:t>
      </w:r>
      <w:r w:rsidRPr="00673045">
        <w:rPr>
          <w:rFonts w:asciiTheme="minorBidi" w:hAnsiTheme="minorBidi"/>
          <w:sz w:val="24"/>
          <w:szCs w:val="24"/>
          <w:rtl/>
        </w:rPr>
        <w:t xml:space="preserve"> (עמ' 227-259). תל-אביב: עם עובד.</w:t>
      </w:r>
      <w:r w:rsidRPr="00673045">
        <w:rPr>
          <w:rFonts w:asciiTheme="minorBidi" w:hAnsiTheme="minorBidi" w:hint="cs"/>
          <w:sz w:val="24"/>
          <w:szCs w:val="24"/>
          <w:rtl/>
        </w:rPr>
        <w:t xml:space="preserve"> </w:t>
      </w:r>
      <w:r w:rsidRPr="00673045">
        <w:rPr>
          <w:rFonts w:asciiTheme="minorBidi" w:hAnsiTheme="minorBidi"/>
          <w:sz w:val="24"/>
          <w:szCs w:val="24"/>
          <w:rtl/>
        </w:rPr>
        <w:t>תיאור מקרה: עמ' 256-259.</w:t>
      </w:r>
    </w:p>
    <w:p w:rsidR="002412FA" w:rsidRPr="00673045" w:rsidRDefault="002412FA" w:rsidP="00673045">
      <w:pPr>
        <w:bidi w:val="0"/>
        <w:spacing w:line="276" w:lineRule="auto"/>
        <w:rPr>
          <w:rFonts w:asciiTheme="minorBidi" w:hAnsiTheme="minorBidi"/>
          <w:sz w:val="24"/>
          <w:szCs w:val="24"/>
          <w:rtl/>
          <w:lang w:val="en-GB"/>
        </w:rPr>
      </w:pPr>
      <w:r w:rsidRPr="00673045">
        <w:rPr>
          <w:rFonts w:asciiTheme="minorBidi" w:hAnsiTheme="minorBidi"/>
          <w:sz w:val="24"/>
          <w:szCs w:val="24"/>
          <w:lang w:val="en-GB"/>
        </w:rPr>
        <w:t xml:space="preserve">Aron, L., &amp; Atlas, G. (2015). Generative enactment: Memories from the future. </w:t>
      </w:r>
      <w:r w:rsidRPr="00673045">
        <w:rPr>
          <w:rFonts w:asciiTheme="minorBidi" w:hAnsiTheme="minorBidi"/>
          <w:i/>
          <w:iCs/>
          <w:sz w:val="24"/>
          <w:szCs w:val="24"/>
          <w:lang w:val="en-GB"/>
        </w:rPr>
        <w:t>Psychoanalytic Dialogues, 25</w:t>
      </w:r>
      <w:r w:rsidRPr="00673045">
        <w:rPr>
          <w:rFonts w:asciiTheme="minorBidi" w:hAnsiTheme="minorBidi"/>
          <w:sz w:val="24"/>
          <w:szCs w:val="24"/>
          <w:lang w:val="en-GB"/>
        </w:rPr>
        <w:t>(3), 309-324.</w:t>
      </w:r>
    </w:p>
    <w:p w:rsidR="002412FA" w:rsidRPr="00673045" w:rsidRDefault="002412FA" w:rsidP="00673045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673045">
        <w:rPr>
          <w:rFonts w:asciiTheme="minorBidi" w:hAnsiTheme="minorBidi"/>
          <w:sz w:val="24"/>
          <w:szCs w:val="24"/>
          <w:rtl/>
        </w:rPr>
        <w:t xml:space="preserve">תיאורי מקרה בעמ' </w:t>
      </w:r>
      <w:r w:rsidRPr="00673045">
        <w:rPr>
          <w:rFonts w:asciiTheme="minorBidi" w:hAnsiTheme="minorBidi"/>
          <w:sz w:val="24"/>
          <w:szCs w:val="24"/>
          <w:lang w:val="en-GB"/>
        </w:rPr>
        <w:t>310-313</w:t>
      </w:r>
      <w:r w:rsidRPr="00673045">
        <w:rPr>
          <w:rFonts w:asciiTheme="minorBidi" w:hAnsiTheme="minorBidi"/>
          <w:sz w:val="24"/>
          <w:szCs w:val="24"/>
          <w:rtl/>
          <w:lang w:val="en-GB"/>
        </w:rPr>
        <w:t>, 318-322.</w:t>
      </w:r>
    </w:p>
    <w:p w:rsidR="002412FA" w:rsidRPr="00673045" w:rsidRDefault="002412FA" w:rsidP="00673045">
      <w:pPr>
        <w:spacing w:line="276" w:lineRule="auto"/>
        <w:ind w:left="720" w:hanging="720"/>
        <w:rPr>
          <w:rFonts w:asciiTheme="minorBidi" w:hAnsiTheme="minorBidi"/>
          <w:sz w:val="24"/>
          <w:szCs w:val="24"/>
          <w:rtl/>
        </w:rPr>
      </w:pPr>
    </w:p>
    <w:p w:rsidR="00673045" w:rsidRPr="00673045" w:rsidRDefault="00673045" w:rsidP="00673045">
      <w:pPr>
        <w:spacing w:line="276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73045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10 </w:t>
      </w:r>
      <w:r w:rsidRPr="00673045">
        <w:rPr>
          <w:rFonts w:asciiTheme="minorBidi" w:hAnsiTheme="minorBidi"/>
          <w:b/>
          <w:bCs/>
          <w:sz w:val="24"/>
          <w:szCs w:val="24"/>
          <w:u w:val="single"/>
          <w:rtl/>
        </w:rPr>
        <w:t>סיכום וביקורת – אותה גברת בשינוי אדרת?</w:t>
      </w:r>
    </w:p>
    <w:p w:rsidR="002412FA" w:rsidRPr="00673045" w:rsidRDefault="00673045" w:rsidP="00673045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673045">
        <w:rPr>
          <w:rFonts w:asciiTheme="minorBidi" w:hAnsiTheme="minorBidi"/>
          <w:sz w:val="24"/>
          <w:szCs w:val="24"/>
          <w:rtl/>
        </w:rPr>
        <w:t xml:space="preserve">בשיעור נדון בביקורת של ג'ון מילס על הגישה </w:t>
      </w:r>
      <w:proofErr w:type="spellStart"/>
      <w:r w:rsidRPr="00673045">
        <w:rPr>
          <w:rFonts w:asciiTheme="minorBidi" w:hAnsiTheme="minorBidi"/>
          <w:sz w:val="24"/>
          <w:szCs w:val="24"/>
          <w:rtl/>
        </w:rPr>
        <w:t>ההתייחסותית</w:t>
      </w:r>
      <w:proofErr w:type="spellEnd"/>
      <w:r w:rsidRPr="00673045">
        <w:rPr>
          <w:rFonts w:asciiTheme="minorBidi" w:hAnsiTheme="minorBidi"/>
          <w:sz w:val="24"/>
          <w:szCs w:val="24"/>
          <w:rtl/>
        </w:rPr>
        <w:t xml:space="preserve">, כמו גם בקולות ביקורתיים מתוך הגישה עצמה. לבסוף נסכם את התובנות המשמעותיות והמסקנות שנרכשו בקורס.  </w:t>
      </w:r>
      <w:r w:rsidRPr="00673045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2412FA" w:rsidRPr="00673045" w:rsidRDefault="002412FA" w:rsidP="00673045">
      <w:pPr>
        <w:bidi w:val="0"/>
        <w:spacing w:after="0" w:line="276" w:lineRule="auto"/>
        <w:jc w:val="right"/>
        <w:rPr>
          <w:rFonts w:asciiTheme="minorBidi" w:hAnsiTheme="minorBidi"/>
          <w:sz w:val="24"/>
          <w:szCs w:val="24"/>
        </w:rPr>
      </w:pPr>
    </w:p>
    <w:p w:rsidR="0060722D" w:rsidRPr="00673045" w:rsidRDefault="0060722D" w:rsidP="00673045">
      <w:pPr>
        <w:bidi w:val="0"/>
        <w:spacing w:after="0" w:line="276" w:lineRule="auto"/>
        <w:jc w:val="right"/>
        <w:rPr>
          <w:rFonts w:asciiTheme="minorBidi" w:hAnsiTheme="minorBidi" w:hint="cs"/>
          <w:sz w:val="24"/>
          <w:szCs w:val="24"/>
          <w:rtl/>
        </w:rPr>
      </w:pPr>
    </w:p>
    <w:p w:rsidR="0060722D" w:rsidRPr="00673045" w:rsidRDefault="0060722D" w:rsidP="00673045">
      <w:pPr>
        <w:bidi w:val="0"/>
        <w:spacing w:after="0" w:line="276" w:lineRule="auto"/>
        <w:jc w:val="right"/>
        <w:rPr>
          <w:rFonts w:asciiTheme="minorBidi" w:hAnsiTheme="minorBidi" w:hint="cs"/>
          <w:sz w:val="24"/>
          <w:szCs w:val="24"/>
          <w:rtl/>
        </w:rPr>
      </w:pPr>
    </w:p>
    <w:p w:rsidR="00FE7168" w:rsidRPr="00673045" w:rsidRDefault="00FE7168" w:rsidP="00673045">
      <w:pPr>
        <w:spacing w:line="276" w:lineRule="auto"/>
        <w:rPr>
          <w:rFonts w:asciiTheme="minorBidi" w:hAnsiTheme="minorBidi"/>
          <w:sz w:val="24"/>
          <w:szCs w:val="24"/>
          <w:rtl/>
        </w:rPr>
      </w:pPr>
    </w:p>
    <w:p w:rsidR="00FE7168" w:rsidRPr="00673045" w:rsidRDefault="00FE7168" w:rsidP="00673045">
      <w:pPr>
        <w:spacing w:line="276" w:lineRule="auto"/>
        <w:rPr>
          <w:rFonts w:asciiTheme="minorBidi" w:hAnsiTheme="minorBidi"/>
          <w:sz w:val="24"/>
          <w:szCs w:val="24"/>
          <w:rtl/>
        </w:rPr>
      </w:pPr>
    </w:p>
    <w:p w:rsidR="00FE7168" w:rsidRPr="00673045" w:rsidRDefault="00FE7168" w:rsidP="00673045">
      <w:pPr>
        <w:spacing w:line="276" w:lineRule="auto"/>
        <w:rPr>
          <w:rFonts w:asciiTheme="minorBidi" w:hAnsiTheme="minorBidi"/>
          <w:sz w:val="24"/>
          <w:szCs w:val="24"/>
          <w:rtl/>
        </w:rPr>
      </w:pPr>
    </w:p>
    <w:p w:rsidR="00F3554B" w:rsidRPr="00673045" w:rsidRDefault="00F3554B" w:rsidP="00673045">
      <w:pPr>
        <w:spacing w:line="276" w:lineRule="auto"/>
        <w:rPr>
          <w:rFonts w:asciiTheme="minorBidi" w:hAnsiTheme="minorBidi"/>
          <w:sz w:val="24"/>
          <w:szCs w:val="24"/>
          <w:rtl/>
        </w:rPr>
      </w:pPr>
    </w:p>
    <w:sectPr w:rsidR="00F3554B" w:rsidRPr="00673045" w:rsidSect="00BD79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7B2"/>
    <w:multiLevelType w:val="hybridMultilevel"/>
    <w:tmpl w:val="C346EDB0"/>
    <w:lvl w:ilvl="0" w:tplc="1AB85668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38F7"/>
    <w:multiLevelType w:val="hybridMultilevel"/>
    <w:tmpl w:val="30E661F6"/>
    <w:lvl w:ilvl="0" w:tplc="C11CCA3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B0A97"/>
    <w:multiLevelType w:val="hybridMultilevel"/>
    <w:tmpl w:val="A2529052"/>
    <w:lvl w:ilvl="0" w:tplc="E222D2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C184D"/>
    <w:multiLevelType w:val="hybridMultilevel"/>
    <w:tmpl w:val="D368FE44"/>
    <w:lvl w:ilvl="0" w:tplc="2A323460">
      <w:start w:val="3"/>
      <w:numFmt w:val="decimal"/>
      <w:lvlText w:val="%1"/>
      <w:lvlJc w:val="left"/>
      <w:pPr>
        <w:ind w:left="360" w:hanging="360"/>
      </w:pPr>
      <w:rPr>
        <w:color w:val="FF0000"/>
        <w:lang w:val="fr-FR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CCD4C48"/>
    <w:multiLevelType w:val="hybridMultilevel"/>
    <w:tmpl w:val="AD6C7A10"/>
    <w:lvl w:ilvl="0" w:tplc="ADAAEE90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14"/>
    <w:rsid w:val="000B613F"/>
    <w:rsid w:val="002412FA"/>
    <w:rsid w:val="002528DB"/>
    <w:rsid w:val="00497133"/>
    <w:rsid w:val="00516A9D"/>
    <w:rsid w:val="0060722D"/>
    <w:rsid w:val="00615C61"/>
    <w:rsid w:val="00673045"/>
    <w:rsid w:val="0068573D"/>
    <w:rsid w:val="007B5C14"/>
    <w:rsid w:val="009031BF"/>
    <w:rsid w:val="009640DB"/>
    <w:rsid w:val="00AD16C3"/>
    <w:rsid w:val="00B66EA0"/>
    <w:rsid w:val="00BD7969"/>
    <w:rsid w:val="00BF0556"/>
    <w:rsid w:val="00CA4BAC"/>
    <w:rsid w:val="00ED71D1"/>
    <w:rsid w:val="00F3554B"/>
    <w:rsid w:val="00F94571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870B"/>
  <w15:chartTrackingRefBased/>
  <w15:docId w15:val="{41784936-B08B-4092-B014-10AF86FC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BF"/>
    <w:pPr>
      <w:ind w:left="720"/>
      <w:contextualSpacing/>
    </w:pPr>
    <w:rPr>
      <w:rFonts w:ascii="Calibri" w:hAnsi="Calibri" w:cs="Calibri"/>
      <w:color w:val="2E74B5" w:themeColor="accent1" w:themeShade="BF"/>
      <w:sz w:val="24"/>
      <w:szCs w:val="24"/>
    </w:rPr>
  </w:style>
  <w:style w:type="table" w:customStyle="1" w:styleId="TableGridLight1">
    <w:name w:val="Table Grid Light1"/>
    <w:basedOn w:val="a1"/>
    <w:uiPriority w:val="40"/>
    <w:rsid w:val="00CA4BAC"/>
    <w:pPr>
      <w:spacing w:after="0" w:line="240" w:lineRule="auto"/>
    </w:pPr>
    <w:rPr>
      <w:rFonts w:ascii="Calibri" w:hAnsi="Calibri" w:cs="Calibri"/>
      <w:color w:val="2E74B5" w:themeColor="accent1" w:themeShade="BF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3</Pages>
  <Words>755</Words>
  <Characters>3775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אורן סול</dc:creator>
  <cp:keywords/>
  <dc:description/>
  <cp:lastModifiedBy>אורן סול</cp:lastModifiedBy>
  <cp:revision>8</cp:revision>
  <dcterms:created xsi:type="dcterms:W3CDTF">2022-01-19T12:21:00Z</dcterms:created>
  <dcterms:modified xsi:type="dcterms:W3CDTF">2022-01-23T13:33:00Z</dcterms:modified>
</cp:coreProperties>
</file>